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1C" w:rsidRDefault="004709B6" w:rsidP="0069486F">
      <w:pPr>
        <w:spacing w:after="120" w:line="240" w:lineRule="atLeast"/>
        <w:jc w:val="center"/>
        <w:rPr>
          <w:rFonts w:ascii="Tahoma" w:hAnsi="Tahoma" w:cs="Tahoma"/>
          <w:sz w:val="28"/>
          <w:szCs w:val="28"/>
        </w:rPr>
      </w:pPr>
      <w:r w:rsidRPr="0069486F">
        <w:rPr>
          <w:rFonts w:ascii="Tahoma" w:hAnsi="Tahoma" w:cs="Tahoma"/>
          <w:sz w:val="28"/>
          <w:szCs w:val="28"/>
        </w:rPr>
        <w:t xml:space="preserve">REGULAMIN PRZETARGU </w:t>
      </w:r>
    </w:p>
    <w:p w:rsidR="00255038" w:rsidRPr="00BC6AD5" w:rsidRDefault="00255038" w:rsidP="00BC6AD5">
      <w:pPr>
        <w:spacing w:after="120" w:line="240" w:lineRule="atLeast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BC6AD5">
        <w:rPr>
          <w:rFonts w:ascii="Tahoma" w:hAnsi="Tahoma" w:cs="Tahoma"/>
          <w:b/>
          <w:sz w:val="20"/>
          <w:szCs w:val="20"/>
        </w:rPr>
        <w:t>Przedmiot przetargu</w:t>
      </w:r>
    </w:p>
    <w:p w:rsidR="00526F5C" w:rsidRPr="00A114E4" w:rsidRDefault="004709B6" w:rsidP="00526F5C">
      <w:pPr>
        <w:numPr>
          <w:ilvl w:val="0"/>
          <w:numId w:val="3"/>
        </w:numPr>
        <w:spacing w:after="120" w:line="240" w:lineRule="atLeas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>Regulamin określa tryb postępowania przy podejmowaniu czynności w zakresie przeprowadzenia przetargu na</w:t>
      </w:r>
      <w:r w:rsidR="00586A12">
        <w:rPr>
          <w:rFonts w:ascii="Tahoma" w:hAnsi="Tahoma" w:cs="Tahoma"/>
          <w:sz w:val="20"/>
          <w:szCs w:val="20"/>
        </w:rPr>
        <w:t xml:space="preserve"> zbycie</w:t>
      </w:r>
      <w:r w:rsidR="00590E2D">
        <w:rPr>
          <w:rFonts w:ascii="Tahoma" w:hAnsi="Tahoma" w:cs="Tahoma"/>
          <w:sz w:val="20"/>
          <w:szCs w:val="20"/>
        </w:rPr>
        <w:t>/cesję</w:t>
      </w:r>
      <w:r w:rsidR="00586A12">
        <w:rPr>
          <w:rFonts w:ascii="Tahoma" w:hAnsi="Tahoma" w:cs="Tahoma"/>
          <w:sz w:val="20"/>
          <w:szCs w:val="20"/>
        </w:rPr>
        <w:t xml:space="preserve"> wierzytelności przysługujących </w:t>
      </w:r>
      <w:r w:rsidR="000C2520">
        <w:rPr>
          <w:rFonts w:ascii="Tahoma" w:hAnsi="Tahoma" w:cs="Tahoma"/>
          <w:sz w:val="20"/>
          <w:szCs w:val="20"/>
        </w:rPr>
        <w:t xml:space="preserve">Sieć Badawcza Łukasiewicz – Instytutowi Technik Innowacyjnych EMAG (dalej </w:t>
      </w:r>
      <w:r w:rsidR="00586A12">
        <w:rPr>
          <w:rFonts w:ascii="Tahoma" w:hAnsi="Tahoma" w:cs="Tahoma"/>
          <w:sz w:val="20"/>
          <w:szCs w:val="20"/>
        </w:rPr>
        <w:t>Zbywającemu</w:t>
      </w:r>
      <w:r w:rsidR="000C2520">
        <w:rPr>
          <w:rFonts w:ascii="Tahoma" w:hAnsi="Tahoma" w:cs="Tahoma"/>
          <w:sz w:val="20"/>
          <w:szCs w:val="20"/>
        </w:rPr>
        <w:t>)</w:t>
      </w:r>
      <w:r w:rsidR="00586A12">
        <w:rPr>
          <w:rFonts w:ascii="Tahoma" w:hAnsi="Tahoma" w:cs="Tahoma"/>
          <w:sz w:val="20"/>
          <w:szCs w:val="20"/>
        </w:rPr>
        <w:t xml:space="preserve"> </w:t>
      </w:r>
      <w:r w:rsidR="00586A12" w:rsidRPr="000C2520">
        <w:rPr>
          <w:rFonts w:ascii="Tahoma" w:hAnsi="Tahoma" w:cs="Tahoma"/>
          <w:b/>
          <w:sz w:val="20"/>
          <w:szCs w:val="20"/>
        </w:rPr>
        <w:t xml:space="preserve">z tytułu należności </w:t>
      </w:r>
      <w:r w:rsidR="00526F5C" w:rsidRPr="000C2520">
        <w:rPr>
          <w:rFonts w:ascii="Tahoma" w:hAnsi="Tahoma" w:cs="Tahoma"/>
          <w:b/>
          <w:sz w:val="20"/>
          <w:szCs w:val="20"/>
        </w:rPr>
        <w:t>w łącznej kwocie</w:t>
      </w:r>
      <w:r w:rsidR="000C2520">
        <w:rPr>
          <w:rFonts w:ascii="Tahoma" w:hAnsi="Tahoma" w:cs="Tahoma"/>
          <w:sz w:val="20"/>
          <w:szCs w:val="20"/>
        </w:rPr>
        <w:t>:</w:t>
      </w:r>
      <w:r w:rsidR="00526F5C" w:rsidRPr="00A114E4">
        <w:rPr>
          <w:rFonts w:ascii="Tahoma" w:hAnsi="Tahoma" w:cs="Tahoma"/>
          <w:sz w:val="20"/>
          <w:szCs w:val="20"/>
        </w:rPr>
        <w:t xml:space="preserve"> należność główna</w:t>
      </w:r>
      <w:r w:rsidR="00526F5C">
        <w:rPr>
          <w:rFonts w:ascii="Tahoma" w:hAnsi="Tahoma" w:cs="Tahoma"/>
          <w:sz w:val="20"/>
          <w:szCs w:val="20"/>
        </w:rPr>
        <w:t xml:space="preserve"> o wartości nominalnej</w:t>
      </w:r>
      <w:r w:rsidR="000C2520">
        <w:rPr>
          <w:rFonts w:ascii="Tahoma" w:hAnsi="Tahoma" w:cs="Tahoma"/>
          <w:sz w:val="20"/>
          <w:szCs w:val="20"/>
        </w:rPr>
        <w:t xml:space="preserve"> wynoszącej</w:t>
      </w:r>
      <w:r w:rsidR="00526F5C">
        <w:rPr>
          <w:rFonts w:ascii="Tahoma" w:hAnsi="Tahoma" w:cs="Tahoma"/>
          <w:sz w:val="20"/>
          <w:szCs w:val="20"/>
        </w:rPr>
        <w:t xml:space="preserve"> </w:t>
      </w:r>
      <w:r w:rsidR="00526F5C" w:rsidRPr="00A114E4">
        <w:rPr>
          <w:rFonts w:ascii="Tahoma" w:hAnsi="Tahoma" w:cs="Tahoma"/>
          <w:sz w:val="20"/>
          <w:szCs w:val="20"/>
        </w:rPr>
        <w:t>152 521,37zł (</w:t>
      </w:r>
      <w:r w:rsidR="00526F5C">
        <w:rPr>
          <w:rFonts w:ascii="Tahoma" w:hAnsi="Tahoma" w:cs="Tahoma"/>
          <w:sz w:val="20"/>
          <w:szCs w:val="20"/>
        </w:rPr>
        <w:t>słownie:</w:t>
      </w:r>
      <w:r w:rsidR="00DC291F">
        <w:rPr>
          <w:rFonts w:ascii="Tahoma" w:hAnsi="Tahoma" w:cs="Tahoma"/>
          <w:sz w:val="20"/>
          <w:szCs w:val="20"/>
        </w:rPr>
        <w:t xml:space="preserve"> sto pięćdziesiąt dwa tysiące pięćset dwadzieścia jeden złotych 37/100</w:t>
      </w:r>
      <w:r w:rsidR="00526F5C" w:rsidRPr="00A114E4">
        <w:rPr>
          <w:rFonts w:ascii="Tahoma" w:hAnsi="Tahoma" w:cs="Tahoma"/>
          <w:sz w:val="20"/>
          <w:szCs w:val="20"/>
        </w:rPr>
        <w:t xml:space="preserve">) wraz z należnymi </w:t>
      </w:r>
      <w:r w:rsidR="000C2520">
        <w:rPr>
          <w:rFonts w:ascii="Tahoma" w:hAnsi="Tahoma" w:cs="Tahoma"/>
          <w:sz w:val="20"/>
          <w:szCs w:val="20"/>
        </w:rPr>
        <w:t>Zbywającemu</w:t>
      </w:r>
      <w:r w:rsidR="00526F5C" w:rsidRPr="00A114E4">
        <w:rPr>
          <w:rFonts w:ascii="Tahoma" w:hAnsi="Tahoma" w:cs="Tahoma"/>
          <w:sz w:val="20"/>
          <w:szCs w:val="20"/>
        </w:rPr>
        <w:t xml:space="preserve"> odsetkami przysługującymi od Dłużnika: ELEKTRON-Ex Grzech i </w:t>
      </w:r>
      <w:proofErr w:type="spellStart"/>
      <w:r w:rsidR="00526F5C" w:rsidRPr="00A114E4">
        <w:rPr>
          <w:rFonts w:ascii="Tahoma" w:hAnsi="Tahoma" w:cs="Tahoma"/>
          <w:sz w:val="20"/>
          <w:szCs w:val="20"/>
        </w:rPr>
        <w:t>s-ka</w:t>
      </w:r>
      <w:proofErr w:type="spellEnd"/>
      <w:r w:rsidR="00526F5C" w:rsidRPr="00A114E4">
        <w:rPr>
          <w:rFonts w:ascii="Tahoma" w:hAnsi="Tahoma" w:cs="Tahoma"/>
          <w:sz w:val="20"/>
          <w:szCs w:val="20"/>
        </w:rPr>
        <w:t xml:space="preserve"> spółka jawna, za którą odpowiedzialność osobistą ponosi Dłużnik, stwierdzon</w:t>
      </w:r>
      <w:r w:rsidR="000C2520">
        <w:rPr>
          <w:rFonts w:ascii="Tahoma" w:hAnsi="Tahoma" w:cs="Tahoma"/>
          <w:sz w:val="20"/>
          <w:szCs w:val="20"/>
        </w:rPr>
        <w:t>ej</w:t>
      </w:r>
      <w:r w:rsidR="00526F5C" w:rsidRPr="00A114E4">
        <w:rPr>
          <w:rFonts w:ascii="Tahoma" w:hAnsi="Tahoma" w:cs="Tahoma"/>
          <w:sz w:val="20"/>
          <w:szCs w:val="20"/>
        </w:rPr>
        <w:t xml:space="preserve"> nakazem zapłaty z dnia 30 listopada 2004 r. (sygn. akt XIII </w:t>
      </w:r>
      <w:proofErr w:type="spellStart"/>
      <w:r w:rsidR="00526F5C" w:rsidRPr="00A114E4">
        <w:rPr>
          <w:rFonts w:ascii="Tahoma" w:hAnsi="Tahoma" w:cs="Tahoma"/>
          <w:sz w:val="20"/>
          <w:szCs w:val="20"/>
        </w:rPr>
        <w:t>GNc</w:t>
      </w:r>
      <w:proofErr w:type="spellEnd"/>
      <w:r w:rsidR="00526F5C" w:rsidRPr="00A114E4">
        <w:rPr>
          <w:rFonts w:ascii="Tahoma" w:hAnsi="Tahoma" w:cs="Tahoma"/>
          <w:sz w:val="20"/>
          <w:szCs w:val="20"/>
        </w:rPr>
        <w:t xml:space="preserve"> 1981/04/IW)</w:t>
      </w:r>
      <w:r w:rsidR="00526F5C">
        <w:rPr>
          <w:rFonts w:ascii="Tahoma" w:hAnsi="Tahoma" w:cs="Tahoma"/>
          <w:sz w:val="20"/>
          <w:szCs w:val="20"/>
        </w:rPr>
        <w:t xml:space="preserve">, zaopatrzonego w klauzulę wykonalności </w:t>
      </w:r>
      <w:r w:rsidR="00611A62">
        <w:rPr>
          <w:rFonts w:ascii="Tahoma" w:hAnsi="Tahoma" w:cs="Tahoma"/>
          <w:sz w:val="20"/>
          <w:szCs w:val="20"/>
        </w:rPr>
        <w:t>z dnia</w:t>
      </w:r>
      <w:r w:rsidR="00526F5C">
        <w:rPr>
          <w:rFonts w:ascii="Tahoma" w:hAnsi="Tahoma" w:cs="Tahoma"/>
          <w:sz w:val="20"/>
          <w:szCs w:val="20"/>
        </w:rPr>
        <w:t xml:space="preserve"> </w:t>
      </w:r>
      <w:r w:rsidR="00DC291F">
        <w:rPr>
          <w:rFonts w:ascii="Tahoma" w:hAnsi="Tahoma" w:cs="Tahoma"/>
          <w:sz w:val="20"/>
          <w:szCs w:val="20"/>
        </w:rPr>
        <w:t>6 stycznia 2005 r.</w:t>
      </w:r>
    </w:p>
    <w:p w:rsidR="004709B6" w:rsidRPr="00132389" w:rsidRDefault="005437A5" w:rsidP="00132389">
      <w:pPr>
        <w:numPr>
          <w:ilvl w:val="0"/>
          <w:numId w:val="3"/>
        </w:numPr>
        <w:spacing w:after="120" w:line="240" w:lineRule="atLeas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>Postę</w:t>
      </w:r>
      <w:r w:rsidR="004709B6" w:rsidRPr="0069486F">
        <w:rPr>
          <w:rFonts w:ascii="Tahoma" w:hAnsi="Tahoma" w:cs="Tahoma"/>
          <w:sz w:val="20"/>
          <w:szCs w:val="20"/>
        </w:rPr>
        <w:t>powanie</w:t>
      </w:r>
      <w:r w:rsidR="00372EC7" w:rsidRPr="0069486F">
        <w:rPr>
          <w:rFonts w:ascii="Tahoma" w:hAnsi="Tahoma" w:cs="Tahoma"/>
          <w:sz w:val="20"/>
          <w:szCs w:val="20"/>
        </w:rPr>
        <w:t xml:space="preserve"> </w:t>
      </w:r>
      <w:r w:rsidR="004709B6" w:rsidRPr="0069486F">
        <w:rPr>
          <w:rFonts w:ascii="Tahoma" w:hAnsi="Tahoma" w:cs="Tahoma"/>
          <w:sz w:val="20"/>
          <w:szCs w:val="20"/>
        </w:rPr>
        <w:t>przetargowe jest prowadzone w formie przetargu pisemnego</w:t>
      </w:r>
      <w:r w:rsidR="002D4744" w:rsidRPr="0069486F">
        <w:rPr>
          <w:rFonts w:ascii="Tahoma" w:hAnsi="Tahoma" w:cs="Tahoma"/>
          <w:sz w:val="20"/>
          <w:szCs w:val="20"/>
        </w:rPr>
        <w:t xml:space="preserve">, </w:t>
      </w:r>
      <w:r w:rsidR="00665FA5" w:rsidRPr="0069486F">
        <w:rPr>
          <w:rFonts w:ascii="Tahoma" w:hAnsi="Tahoma" w:cs="Tahoma"/>
          <w:sz w:val="20"/>
          <w:szCs w:val="20"/>
        </w:rPr>
        <w:t xml:space="preserve">w trybie ofertowym </w:t>
      </w:r>
      <w:r w:rsidR="002D4744" w:rsidRPr="0069486F">
        <w:rPr>
          <w:rFonts w:ascii="Tahoma" w:hAnsi="Tahoma" w:cs="Tahoma"/>
          <w:sz w:val="20"/>
          <w:szCs w:val="20"/>
        </w:rPr>
        <w:t>w</w:t>
      </w:r>
      <w:r w:rsidR="00665FA5" w:rsidRPr="0069486F">
        <w:rPr>
          <w:rFonts w:ascii="Tahoma" w:hAnsi="Tahoma" w:cs="Tahoma"/>
          <w:sz w:val="20"/>
          <w:szCs w:val="20"/>
        </w:rPr>
        <w:t> </w:t>
      </w:r>
      <w:r w:rsidR="002D4744" w:rsidRPr="0069486F">
        <w:rPr>
          <w:rFonts w:ascii="Tahoma" w:hAnsi="Tahoma" w:cs="Tahoma"/>
          <w:sz w:val="20"/>
          <w:szCs w:val="20"/>
        </w:rPr>
        <w:t>oparciu o </w:t>
      </w:r>
      <w:r w:rsidR="00372EC7" w:rsidRPr="0069486F">
        <w:rPr>
          <w:rFonts w:ascii="Tahoma" w:hAnsi="Tahoma" w:cs="Tahoma"/>
          <w:sz w:val="20"/>
          <w:szCs w:val="20"/>
        </w:rPr>
        <w:t xml:space="preserve">przedmiotowy </w:t>
      </w:r>
      <w:r w:rsidR="00372EC7" w:rsidRPr="00132389">
        <w:rPr>
          <w:rFonts w:ascii="Tahoma" w:hAnsi="Tahoma" w:cs="Tahoma"/>
          <w:sz w:val="20"/>
          <w:szCs w:val="20"/>
        </w:rPr>
        <w:t xml:space="preserve">Regulamin </w:t>
      </w:r>
      <w:r w:rsidR="00132389" w:rsidRPr="00132389">
        <w:rPr>
          <w:rFonts w:ascii="Tahoma" w:hAnsi="Tahoma" w:cs="Tahoma"/>
          <w:sz w:val="20"/>
          <w:szCs w:val="20"/>
        </w:rPr>
        <w:t>oraz przepisy ustawy z dnia 23 kwietnia 1964 r. kodeks cywilny</w:t>
      </w:r>
      <w:r w:rsidR="00372EC7" w:rsidRPr="00132389">
        <w:rPr>
          <w:rFonts w:ascii="Tahoma" w:hAnsi="Tahoma" w:cs="Tahoma"/>
          <w:sz w:val="20"/>
          <w:szCs w:val="20"/>
        </w:rPr>
        <w:t>.</w:t>
      </w:r>
    </w:p>
    <w:p w:rsidR="00132389" w:rsidRDefault="00132389" w:rsidP="00132389">
      <w:pPr>
        <w:numPr>
          <w:ilvl w:val="0"/>
          <w:numId w:val="3"/>
        </w:numPr>
        <w:spacing w:after="120" w:line="240" w:lineRule="atLeas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32389">
        <w:rPr>
          <w:rFonts w:ascii="Tahoma" w:hAnsi="Tahoma" w:cs="Tahoma"/>
          <w:sz w:val="20"/>
          <w:szCs w:val="20"/>
        </w:rPr>
        <w:t>Wierzytelność jest bezsporna, wynika z prawomocnego orzeczenia sądowego opatrzonego klauzulą wykonalności. Wierzytelnoś</w:t>
      </w:r>
      <w:r>
        <w:rPr>
          <w:rFonts w:ascii="Tahoma" w:hAnsi="Tahoma" w:cs="Tahoma"/>
          <w:sz w:val="20"/>
          <w:szCs w:val="20"/>
        </w:rPr>
        <w:t>ć nie jest</w:t>
      </w:r>
      <w:r w:rsidRPr="00132389">
        <w:rPr>
          <w:rFonts w:ascii="Tahoma" w:hAnsi="Tahoma" w:cs="Tahoma"/>
          <w:sz w:val="20"/>
          <w:szCs w:val="20"/>
        </w:rPr>
        <w:t xml:space="preserve"> przedawnion</w:t>
      </w:r>
      <w:r>
        <w:rPr>
          <w:rFonts w:ascii="Tahoma" w:hAnsi="Tahoma" w:cs="Tahoma"/>
          <w:sz w:val="20"/>
          <w:szCs w:val="20"/>
        </w:rPr>
        <w:t>a</w:t>
      </w:r>
      <w:r w:rsidRPr="00132389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jest wymagalna i na dzień niniejszego ogłoszenia nie </w:t>
      </w:r>
      <w:r w:rsidRPr="0013238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został</w:t>
      </w:r>
      <w:r w:rsidR="0025503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zapłacon</w:t>
      </w:r>
      <w:r w:rsidR="00255038">
        <w:rPr>
          <w:rFonts w:ascii="Tahoma" w:hAnsi="Tahoma" w:cs="Tahoma"/>
          <w:sz w:val="20"/>
          <w:szCs w:val="20"/>
        </w:rPr>
        <w:t xml:space="preserve">a </w:t>
      </w:r>
      <w:r>
        <w:rPr>
          <w:rFonts w:ascii="Tahoma" w:hAnsi="Tahoma" w:cs="Tahoma"/>
          <w:sz w:val="20"/>
          <w:szCs w:val="20"/>
        </w:rPr>
        <w:t>przez dłużników.</w:t>
      </w:r>
    </w:p>
    <w:p w:rsidR="00132389" w:rsidRDefault="00132389" w:rsidP="00132389">
      <w:pPr>
        <w:numPr>
          <w:ilvl w:val="0"/>
          <w:numId w:val="3"/>
        </w:numPr>
        <w:spacing w:after="120" w:line="240" w:lineRule="atLeast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Zbywający nie gwarantuje aktualności danych adresowych dłużników.</w:t>
      </w:r>
    </w:p>
    <w:p w:rsidR="00255038" w:rsidRDefault="00255038" w:rsidP="00132389">
      <w:pPr>
        <w:numPr>
          <w:ilvl w:val="0"/>
          <w:numId w:val="3"/>
        </w:numPr>
        <w:spacing w:after="120" w:line="240" w:lineRule="atLeast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Zbywający zastrzega, iż od dnia niniejszego ogłoszenia do dnia zawarcia umowy, ilość i wartość należności może ulec zmniejszeniu wskutek uregulowania należności przez dłużników lub zwiększeniu w skutek naliczenia odsetek za kolejny okres.</w:t>
      </w:r>
    </w:p>
    <w:p w:rsidR="00132389" w:rsidRDefault="00132389" w:rsidP="00132389">
      <w:pPr>
        <w:numPr>
          <w:ilvl w:val="0"/>
          <w:numId w:val="3"/>
        </w:numPr>
        <w:spacing w:after="120" w:line="240" w:lineRule="atLeast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wywoławcza wynosi: </w:t>
      </w:r>
      <w:r w:rsidR="000E5256" w:rsidRPr="000E5256">
        <w:rPr>
          <w:rFonts w:ascii="Tahoma" w:hAnsi="Tahoma" w:cs="Tahoma"/>
          <w:sz w:val="20"/>
          <w:szCs w:val="20"/>
        </w:rPr>
        <w:t>22</w:t>
      </w:r>
      <w:r w:rsidR="000E5256">
        <w:rPr>
          <w:rFonts w:ascii="Tahoma" w:hAnsi="Tahoma" w:cs="Tahoma"/>
          <w:sz w:val="20"/>
          <w:szCs w:val="20"/>
        </w:rPr>
        <w:t xml:space="preserve"> </w:t>
      </w:r>
      <w:r w:rsidR="000E5256" w:rsidRPr="000E5256">
        <w:rPr>
          <w:rFonts w:ascii="Tahoma" w:hAnsi="Tahoma" w:cs="Tahoma"/>
          <w:sz w:val="20"/>
          <w:szCs w:val="20"/>
        </w:rPr>
        <w:t>878,21 zł (</w:t>
      </w:r>
      <w:r w:rsidR="000E5256">
        <w:rPr>
          <w:rFonts w:ascii="Tahoma" w:hAnsi="Tahoma" w:cs="Tahoma"/>
          <w:sz w:val="20"/>
          <w:szCs w:val="20"/>
        </w:rPr>
        <w:t xml:space="preserve">słownie: </w:t>
      </w:r>
      <w:r w:rsidR="000E5256" w:rsidRPr="000E5256">
        <w:rPr>
          <w:rFonts w:ascii="Tahoma" w:hAnsi="Tahoma" w:cs="Tahoma"/>
          <w:sz w:val="20"/>
          <w:szCs w:val="20"/>
        </w:rPr>
        <w:t>dwadzieścia dwa tysiące osiemset siedemdziesiąt osiem, 21/100 złotych) brutto</w:t>
      </w:r>
      <w:r w:rsidR="000E5256">
        <w:t xml:space="preserve">. </w:t>
      </w:r>
      <w:r w:rsidR="00255038">
        <w:rPr>
          <w:rFonts w:ascii="Tahoma" w:hAnsi="Tahoma" w:cs="Tahoma"/>
          <w:sz w:val="20"/>
          <w:szCs w:val="20"/>
        </w:rPr>
        <w:t>Cena oferty nie może być niższa od ceny wywoławczej.</w:t>
      </w:r>
    </w:p>
    <w:p w:rsidR="00255038" w:rsidRDefault="00D3090C" w:rsidP="00255038">
      <w:pPr>
        <w:numPr>
          <w:ilvl w:val="0"/>
          <w:numId w:val="3"/>
        </w:numPr>
        <w:spacing w:after="120" w:line="240" w:lineRule="atLeast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czasu uiszczenia przez O</w:t>
      </w:r>
      <w:r w:rsidR="00132389">
        <w:rPr>
          <w:rFonts w:ascii="Tahoma" w:hAnsi="Tahoma" w:cs="Tahoma"/>
          <w:sz w:val="20"/>
          <w:szCs w:val="20"/>
        </w:rPr>
        <w:t xml:space="preserve">ferenta ceny </w:t>
      </w:r>
      <w:r w:rsidR="008B5E98">
        <w:rPr>
          <w:rFonts w:ascii="Tahoma" w:hAnsi="Tahoma" w:cs="Tahoma"/>
          <w:sz w:val="20"/>
          <w:szCs w:val="20"/>
        </w:rPr>
        <w:t>nabycia wierzytelności oraz wpłaty zabezpieczenia</w:t>
      </w:r>
      <w:r w:rsidR="00590E2D">
        <w:rPr>
          <w:rFonts w:ascii="Tahoma" w:hAnsi="Tahoma" w:cs="Tahoma"/>
          <w:sz w:val="20"/>
          <w:szCs w:val="20"/>
        </w:rPr>
        <w:t>,</w:t>
      </w:r>
      <w:r w:rsidR="00132389">
        <w:rPr>
          <w:rFonts w:ascii="Tahoma" w:hAnsi="Tahoma" w:cs="Tahoma"/>
          <w:sz w:val="20"/>
          <w:szCs w:val="20"/>
        </w:rPr>
        <w:t xml:space="preserve"> wierzytelność pozostaje własnością </w:t>
      </w:r>
      <w:r w:rsidR="00995224">
        <w:rPr>
          <w:rFonts w:ascii="Tahoma" w:hAnsi="Tahoma" w:cs="Tahoma"/>
          <w:sz w:val="20"/>
          <w:szCs w:val="20"/>
        </w:rPr>
        <w:t>Z</w:t>
      </w:r>
      <w:r w:rsidR="00132389">
        <w:rPr>
          <w:rFonts w:ascii="Tahoma" w:hAnsi="Tahoma" w:cs="Tahoma"/>
          <w:sz w:val="20"/>
          <w:szCs w:val="20"/>
        </w:rPr>
        <w:t>bywającego.</w:t>
      </w:r>
    </w:p>
    <w:p w:rsidR="00ED017A" w:rsidRPr="00ED017A" w:rsidRDefault="00255038" w:rsidP="00ED017A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Zapłata ceny nabycia wierzytelności  nastąpi przelewem na wskazanych rachunek Zbywającego, najpóźniej na dzień przed dniem zawarcia  umowy cesji wierzytelności.</w:t>
      </w:r>
      <w:r w:rsidR="00ED017A">
        <w:rPr>
          <w:rFonts w:ascii="Tahoma" w:hAnsi="Tahoma" w:cs="Tahoma"/>
          <w:sz w:val="20"/>
          <w:szCs w:val="20"/>
        </w:rPr>
        <w:t xml:space="preserve"> </w:t>
      </w:r>
      <w:r w:rsidR="00ED017A" w:rsidRPr="00ED017A">
        <w:rPr>
          <w:rFonts w:ascii="Tahoma" w:hAnsi="Tahoma" w:cs="Tahoma"/>
          <w:sz w:val="20"/>
          <w:szCs w:val="20"/>
        </w:rPr>
        <w:t xml:space="preserve">Za wykonanie czynności zapłaty strony uznają datę wpływu środków pieniężnych na rachunek </w:t>
      </w:r>
      <w:r w:rsidR="00ED017A">
        <w:rPr>
          <w:rFonts w:ascii="Tahoma" w:hAnsi="Tahoma" w:cs="Tahoma"/>
          <w:sz w:val="20"/>
          <w:szCs w:val="20"/>
        </w:rPr>
        <w:t>Zbywającego</w:t>
      </w:r>
      <w:r w:rsidR="00ED017A" w:rsidRPr="00ED017A">
        <w:rPr>
          <w:rFonts w:ascii="Tahoma" w:hAnsi="Tahoma" w:cs="Tahoma"/>
          <w:sz w:val="20"/>
          <w:szCs w:val="20"/>
        </w:rPr>
        <w:t xml:space="preserve">. </w:t>
      </w:r>
    </w:p>
    <w:p w:rsidR="00255038" w:rsidRPr="00BC6AD5" w:rsidRDefault="00255038" w:rsidP="00255038">
      <w:pPr>
        <w:spacing w:after="120" w:line="240" w:lineRule="atLeast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BC6AD5">
        <w:rPr>
          <w:rFonts w:ascii="Tahoma" w:hAnsi="Tahoma" w:cs="Tahoma"/>
          <w:b/>
          <w:sz w:val="20"/>
          <w:szCs w:val="20"/>
        </w:rPr>
        <w:t>Warunki udziału w postępowaniu</w:t>
      </w:r>
    </w:p>
    <w:p w:rsidR="00255038" w:rsidRDefault="00B462B1" w:rsidP="00255038">
      <w:pPr>
        <w:numPr>
          <w:ilvl w:val="0"/>
          <w:numId w:val="3"/>
        </w:numPr>
        <w:spacing w:after="120" w:line="240" w:lineRule="atLeas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55038">
        <w:rPr>
          <w:rFonts w:ascii="Tahoma" w:hAnsi="Tahoma" w:cs="Tahoma"/>
          <w:sz w:val="20"/>
          <w:szCs w:val="20"/>
        </w:rPr>
        <w:t>W przetargu mogą brać udział osoby fizyczne i prawne</w:t>
      </w:r>
      <w:r w:rsidR="00255038">
        <w:rPr>
          <w:rFonts w:ascii="Tahoma" w:hAnsi="Tahoma" w:cs="Tahoma"/>
          <w:sz w:val="20"/>
          <w:szCs w:val="20"/>
        </w:rPr>
        <w:t xml:space="preserve"> oraz jednostki </w:t>
      </w:r>
      <w:r w:rsidR="00BC6AD5">
        <w:rPr>
          <w:rFonts w:ascii="Tahoma" w:hAnsi="Tahoma" w:cs="Tahoma"/>
          <w:sz w:val="20"/>
          <w:szCs w:val="20"/>
        </w:rPr>
        <w:t>organizacyjne nieposiadające</w:t>
      </w:r>
      <w:r w:rsidR="00255038">
        <w:rPr>
          <w:rFonts w:ascii="Tahoma" w:hAnsi="Tahoma" w:cs="Tahoma"/>
          <w:sz w:val="20"/>
          <w:szCs w:val="20"/>
        </w:rPr>
        <w:t xml:space="preserve"> osobowości prawnej</w:t>
      </w:r>
      <w:r w:rsidRPr="00255038">
        <w:rPr>
          <w:rFonts w:ascii="Tahoma" w:hAnsi="Tahoma" w:cs="Tahoma"/>
          <w:sz w:val="20"/>
          <w:szCs w:val="20"/>
        </w:rPr>
        <w:t xml:space="preserve">, które </w:t>
      </w:r>
      <w:r w:rsidR="00255038">
        <w:rPr>
          <w:rFonts w:ascii="Tahoma" w:hAnsi="Tahoma" w:cs="Tahoma"/>
          <w:sz w:val="20"/>
          <w:szCs w:val="20"/>
        </w:rPr>
        <w:t>spełniają łącznie następujące warunki:</w:t>
      </w:r>
    </w:p>
    <w:p w:rsidR="00A83F4E" w:rsidRDefault="00B462B1" w:rsidP="00BC6AD5">
      <w:pPr>
        <w:pStyle w:val="Akapitzlist"/>
        <w:numPr>
          <w:ilvl w:val="0"/>
          <w:numId w:val="24"/>
        </w:numPr>
        <w:spacing w:after="120" w:line="240" w:lineRule="atLeast"/>
        <w:jc w:val="both"/>
        <w:rPr>
          <w:rFonts w:ascii="Tahoma" w:hAnsi="Tahoma" w:cs="Tahoma"/>
          <w:sz w:val="20"/>
          <w:szCs w:val="20"/>
        </w:rPr>
      </w:pPr>
      <w:r w:rsidRPr="00BC6AD5">
        <w:rPr>
          <w:rFonts w:ascii="Tahoma" w:hAnsi="Tahoma" w:cs="Tahoma"/>
          <w:sz w:val="20"/>
          <w:szCs w:val="20"/>
        </w:rPr>
        <w:t xml:space="preserve">wniosły wadium w wysokości </w:t>
      </w:r>
      <w:r w:rsidR="00FA39F2">
        <w:rPr>
          <w:rFonts w:ascii="Tahoma" w:hAnsi="Tahoma" w:cs="Tahoma"/>
          <w:sz w:val="20"/>
          <w:szCs w:val="20"/>
        </w:rPr>
        <w:t>3</w:t>
      </w:r>
      <w:r w:rsidR="001547F0" w:rsidRPr="00BC6AD5">
        <w:rPr>
          <w:rFonts w:ascii="Tahoma" w:hAnsi="Tahoma" w:cs="Tahoma"/>
          <w:sz w:val="20"/>
          <w:szCs w:val="20"/>
        </w:rPr>
        <w:t>% ceny wywoławczej t</w:t>
      </w:r>
      <w:r w:rsidR="004B1E17" w:rsidRPr="00BC6AD5">
        <w:rPr>
          <w:rFonts w:ascii="Tahoma" w:hAnsi="Tahoma" w:cs="Tahoma"/>
          <w:sz w:val="20"/>
          <w:szCs w:val="20"/>
        </w:rPr>
        <w:t>o jest</w:t>
      </w:r>
      <w:r w:rsidR="001547F0" w:rsidRPr="00BC6AD5">
        <w:rPr>
          <w:rFonts w:ascii="Tahoma" w:hAnsi="Tahoma" w:cs="Tahoma"/>
          <w:sz w:val="20"/>
          <w:szCs w:val="20"/>
        </w:rPr>
        <w:t>:</w:t>
      </w:r>
      <w:r w:rsidR="0029742E" w:rsidRPr="00BC6AD5">
        <w:rPr>
          <w:rFonts w:ascii="Tahoma" w:hAnsi="Tahoma" w:cs="Tahoma"/>
          <w:sz w:val="20"/>
          <w:szCs w:val="20"/>
        </w:rPr>
        <w:t xml:space="preserve"> </w:t>
      </w:r>
      <w:r w:rsidR="000E5256">
        <w:rPr>
          <w:rFonts w:ascii="Tahoma" w:hAnsi="Tahoma" w:cs="Tahoma"/>
          <w:sz w:val="20"/>
          <w:szCs w:val="20"/>
        </w:rPr>
        <w:t>686,35 zł (słownie sześćset osiemdziesiąt sześć złotych 35/100)</w:t>
      </w:r>
      <w:r w:rsidR="00995224">
        <w:rPr>
          <w:rFonts w:ascii="Tahoma" w:hAnsi="Tahoma" w:cs="Tahoma"/>
          <w:sz w:val="20"/>
          <w:szCs w:val="20"/>
        </w:rPr>
        <w:t>;</w:t>
      </w:r>
    </w:p>
    <w:p w:rsidR="00590E2D" w:rsidRPr="00BC6AD5" w:rsidRDefault="00D3090C" w:rsidP="00BC6AD5">
      <w:pPr>
        <w:pStyle w:val="Akapitzlist"/>
        <w:numPr>
          <w:ilvl w:val="0"/>
          <w:numId w:val="24"/>
        </w:numPr>
        <w:spacing w:after="120" w:line="24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akceptują R</w:t>
      </w:r>
      <w:r w:rsidR="008C025B">
        <w:rPr>
          <w:rFonts w:ascii="Tahoma" w:hAnsi="Tahoma" w:cs="Tahoma"/>
          <w:sz w:val="20"/>
          <w:szCs w:val="20"/>
        </w:rPr>
        <w:t>egulamin</w:t>
      </w:r>
      <w:r w:rsidR="00590E2D">
        <w:rPr>
          <w:rFonts w:ascii="Tahoma" w:hAnsi="Tahoma" w:cs="Tahoma"/>
          <w:sz w:val="20"/>
          <w:szCs w:val="20"/>
        </w:rPr>
        <w:t xml:space="preserve"> </w:t>
      </w:r>
      <w:r w:rsidR="00590E2D" w:rsidRPr="00BC6AD5">
        <w:rPr>
          <w:rFonts w:ascii="Tahoma" w:hAnsi="Tahoma" w:cs="Tahoma"/>
          <w:sz w:val="20"/>
          <w:szCs w:val="20"/>
        </w:rPr>
        <w:t xml:space="preserve">– co potwierdzają </w:t>
      </w:r>
      <w:r w:rsidR="00590E2D">
        <w:rPr>
          <w:rFonts w:ascii="Tahoma" w:hAnsi="Tahoma" w:cs="Tahoma"/>
          <w:sz w:val="20"/>
          <w:szCs w:val="20"/>
        </w:rPr>
        <w:t>przystąpieniem do postępowania</w:t>
      </w:r>
      <w:r w:rsidR="00995224">
        <w:rPr>
          <w:rFonts w:ascii="Tahoma" w:hAnsi="Tahoma" w:cs="Tahoma"/>
          <w:sz w:val="20"/>
          <w:szCs w:val="20"/>
        </w:rPr>
        <w:t>;</w:t>
      </w:r>
    </w:p>
    <w:p w:rsidR="00740CE8" w:rsidRDefault="00255038" w:rsidP="00BC6AD5">
      <w:pPr>
        <w:pStyle w:val="Akapitzlist"/>
        <w:numPr>
          <w:ilvl w:val="0"/>
          <w:numId w:val="24"/>
        </w:numPr>
        <w:spacing w:after="120" w:line="240" w:lineRule="atLeast"/>
        <w:jc w:val="both"/>
        <w:rPr>
          <w:rFonts w:ascii="Tahoma" w:hAnsi="Tahoma" w:cs="Tahoma"/>
          <w:sz w:val="20"/>
          <w:szCs w:val="20"/>
        </w:rPr>
      </w:pPr>
      <w:r w:rsidRPr="00BC6AD5">
        <w:rPr>
          <w:rFonts w:ascii="Tahoma" w:hAnsi="Tahoma" w:cs="Tahoma"/>
          <w:sz w:val="20"/>
          <w:szCs w:val="20"/>
        </w:rPr>
        <w:t>w okresie nie dłuższym niż 48 miesięcy pop</w:t>
      </w:r>
      <w:r w:rsidR="00BC6AD5" w:rsidRPr="00BC6AD5">
        <w:rPr>
          <w:rFonts w:ascii="Tahoma" w:hAnsi="Tahoma" w:cs="Tahoma"/>
          <w:sz w:val="20"/>
          <w:szCs w:val="20"/>
        </w:rPr>
        <w:t>r</w:t>
      </w:r>
      <w:r w:rsidRPr="00BC6AD5">
        <w:rPr>
          <w:rFonts w:ascii="Tahoma" w:hAnsi="Tahoma" w:cs="Tahoma"/>
          <w:sz w:val="20"/>
          <w:szCs w:val="20"/>
        </w:rPr>
        <w:t>zedzaj</w:t>
      </w:r>
      <w:r w:rsidR="00BC6AD5" w:rsidRPr="00BC6AD5">
        <w:rPr>
          <w:rFonts w:ascii="Tahoma" w:hAnsi="Tahoma" w:cs="Tahoma"/>
          <w:sz w:val="20"/>
          <w:szCs w:val="20"/>
        </w:rPr>
        <w:t>ą</w:t>
      </w:r>
      <w:r w:rsidRPr="00BC6AD5">
        <w:rPr>
          <w:rFonts w:ascii="Tahoma" w:hAnsi="Tahoma" w:cs="Tahoma"/>
          <w:sz w:val="20"/>
          <w:szCs w:val="20"/>
        </w:rPr>
        <w:t xml:space="preserve">cych </w:t>
      </w:r>
      <w:r w:rsidR="000E5256">
        <w:rPr>
          <w:rFonts w:ascii="Tahoma" w:hAnsi="Tahoma" w:cs="Tahoma"/>
          <w:sz w:val="20"/>
          <w:szCs w:val="20"/>
        </w:rPr>
        <w:t>miesiąc opublikowania dokumentów dotyczących postępowania 1/10/2021</w:t>
      </w:r>
      <w:r w:rsidR="00611A62">
        <w:rPr>
          <w:rFonts w:ascii="Tahoma" w:hAnsi="Tahoma" w:cs="Tahoma"/>
          <w:sz w:val="20"/>
          <w:szCs w:val="20"/>
        </w:rPr>
        <w:t>/S</w:t>
      </w:r>
      <w:r w:rsidRPr="00BC6AD5">
        <w:rPr>
          <w:rFonts w:ascii="Tahoma" w:hAnsi="Tahoma" w:cs="Tahoma"/>
          <w:sz w:val="20"/>
          <w:szCs w:val="20"/>
        </w:rPr>
        <w:t xml:space="preserve"> współpracowali z podmiotami trzecim</w:t>
      </w:r>
      <w:r w:rsidR="00BC6AD5" w:rsidRPr="00BC6AD5">
        <w:rPr>
          <w:rFonts w:ascii="Tahoma" w:hAnsi="Tahoma" w:cs="Tahoma"/>
          <w:sz w:val="20"/>
          <w:szCs w:val="20"/>
        </w:rPr>
        <w:t>i</w:t>
      </w:r>
      <w:r w:rsidRPr="00BC6AD5">
        <w:rPr>
          <w:rFonts w:ascii="Tahoma" w:hAnsi="Tahoma" w:cs="Tahoma"/>
          <w:sz w:val="20"/>
          <w:szCs w:val="20"/>
        </w:rPr>
        <w:t xml:space="preserve"> w zakresie windykacji</w:t>
      </w:r>
      <w:r w:rsidR="00BC6AD5" w:rsidRPr="00BC6AD5">
        <w:rPr>
          <w:rFonts w:ascii="Tahoma" w:hAnsi="Tahoma" w:cs="Tahoma"/>
          <w:sz w:val="20"/>
          <w:szCs w:val="20"/>
        </w:rPr>
        <w:t xml:space="preserve"> lub obrotu wierzytelnościami</w:t>
      </w:r>
      <w:r w:rsidR="00590E2D">
        <w:rPr>
          <w:rFonts w:ascii="Tahoma" w:hAnsi="Tahoma" w:cs="Tahoma"/>
          <w:sz w:val="20"/>
          <w:szCs w:val="20"/>
        </w:rPr>
        <w:t xml:space="preserve"> </w:t>
      </w:r>
      <w:r w:rsidR="00590E2D" w:rsidRPr="00BC6AD5">
        <w:rPr>
          <w:rFonts w:ascii="Tahoma" w:hAnsi="Tahoma" w:cs="Tahoma"/>
          <w:sz w:val="20"/>
          <w:szCs w:val="20"/>
        </w:rPr>
        <w:t>– co potwierdzają stosowanym oświadczeniem</w:t>
      </w:r>
      <w:r w:rsidR="00995224">
        <w:rPr>
          <w:rFonts w:ascii="Tahoma" w:hAnsi="Tahoma" w:cs="Tahoma"/>
          <w:sz w:val="20"/>
          <w:szCs w:val="20"/>
        </w:rPr>
        <w:t>;</w:t>
      </w:r>
      <w:r w:rsidR="00BC6AD5" w:rsidRPr="00BC6AD5">
        <w:rPr>
          <w:rFonts w:ascii="Tahoma" w:hAnsi="Tahoma" w:cs="Tahoma"/>
          <w:sz w:val="20"/>
          <w:szCs w:val="20"/>
        </w:rPr>
        <w:t xml:space="preserve"> </w:t>
      </w:r>
    </w:p>
    <w:p w:rsidR="00BC6AD5" w:rsidRPr="00BC6AD5" w:rsidRDefault="00BC6AD5" w:rsidP="00BC6AD5">
      <w:pPr>
        <w:pStyle w:val="Akapitzlist"/>
        <w:numPr>
          <w:ilvl w:val="0"/>
          <w:numId w:val="24"/>
        </w:numPr>
        <w:spacing w:after="120" w:line="240" w:lineRule="atLeast"/>
        <w:jc w:val="both"/>
        <w:rPr>
          <w:rFonts w:ascii="Tahoma" w:hAnsi="Tahoma" w:cs="Tahoma"/>
          <w:sz w:val="20"/>
          <w:szCs w:val="20"/>
        </w:rPr>
      </w:pPr>
      <w:r w:rsidRPr="00BC6AD5">
        <w:rPr>
          <w:rFonts w:ascii="Tahoma" w:hAnsi="Tahoma" w:cs="Tahoma"/>
          <w:sz w:val="20"/>
          <w:szCs w:val="20"/>
        </w:rPr>
        <w:t>nie zostali prawomocnie skazani za przestępstwo przekupstwa, przeciwko obrotowi gospodarczemu lub inne przestępstwo popełnione w celu osiągnięcia korzyści majątkowych – co potwierdzają stosowanym oświadczeniem.</w:t>
      </w:r>
    </w:p>
    <w:p w:rsidR="00BC6AD5" w:rsidRPr="00F97A91" w:rsidRDefault="00BC6AD5" w:rsidP="00FE3F34">
      <w:pPr>
        <w:numPr>
          <w:ilvl w:val="0"/>
          <w:numId w:val="3"/>
        </w:numPr>
        <w:tabs>
          <w:tab w:val="left" w:pos="142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Zbywający zastrzega możliwość </w:t>
      </w:r>
      <w:r w:rsidR="00D3090C">
        <w:rPr>
          <w:rFonts w:ascii="Tahoma" w:hAnsi="Tahoma" w:cs="Tahoma"/>
          <w:sz w:val="20"/>
          <w:szCs w:val="20"/>
        </w:rPr>
        <w:t>zobowiązania O</w:t>
      </w:r>
      <w:r w:rsidR="0083252D">
        <w:rPr>
          <w:rFonts w:ascii="Tahoma" w:hAnsi="Tahoma" w:cs="Tahoma"/>
          <w:sz w:val="20"/>
          <w:szCs w:val="20"/>
        </w:rPr>
        <w:t xml:space="preserve">ferentów do </w:t>
      </w:r>
      <w:r>
        <w:rPr>
          <w:rFonts w:ascii="Tahoma" w:hAnsi="Tahoma" w:cs="Tahoma"/>
          <w:sz w:val="20"/>
          <w:szCs w:val="20"/>
        </w:rPr>
        <w:t>przedłożenia dokumentów potwierdzających informacje o których mowa w ust. 9</w:t>
      </w:r>
      <w:r w:rsidR="00305C8A">
        <w:rPr>
          <w:rFonts w:ascii="Tahoma" w:hAnsi="Tahoma" w:cs="Tahoma"/>
          <w:sz w:val="20"/>
          <w:szCs w:val="20"/>
        </w:rPr>
        <w:t xml:space="preserve"> pkt 3 i 4</w:t>
      </w:r>
      <w:r>
        <w:rPr>
          <w:rFonts w:ascii="Tahoma" w:hAnsi="Tahoma" w:cs="Tahoma"/>
          <w:sz w:val="20"/>
          <w:szCs w:val="20"/>
        </w:rPr>
        <w:t>, wydanych przez odpowiednie podmioty.</w:t>
      </w:r>
    </w:p>
    <w:p w:rsidR="00BC6AD5" w:rsidRPr="00BC6AD5" w:rsidRDefault="00BC6AD5" w:rsidP="00FE3F34">
      <w:pPr>
        <w:numPr>
          <w:ilvl w:val="0"/>
          <w:numId w:val="3"/>
        </w:numPr>
        <w:tabs>
          <w:tab w:val="left" w:pos="142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Oferent zobowiązany jest złożyć:</w:t>
      </w:r>
    </w:p>
    <w:p w:rsidR="00C77EF0" w:rsidRPr="00C77EF0" w:rsidRDefault="00C77EF0" w:rsidP="00C77EF0">
      <w:pPr>
        <w:pStyle w:val="Akapitzlist"/>
        <w:numPr>
          <w:ilvl w:val="0"/>
          <w:numId w:val="25"/>
        </w:numPr>
        <w:tabs>
          <w:tab w:val="left" w:pos="142"/>
        </w:tabs>
        <w:spacing w:after="120" w:line="240" w:lineRule="atLeast"/>
        <w:jc w:val="both"/>
        <w:rPr>
          <w:rFonts w:ascii="Tahoma" w:hAnsi="Tahoma" w:cs="Tahoma"/>
          <w:sz w:val="20"/>
          <w:szCs w:val="20"/>
        </w:rPr>
      </w:pPr>
      <w:r w:rsidRPr="00C77EF0">
        <w:rPr>
          <w:rFonts w:ascii="Tahoma" w:hAnsi="Tahoma" w:cs="Tahoma"/>
          <w:sz w:val="20"/>
          <w:szCs w:val="20"/>
        </w:rPr>
        <w:t xml:space="preserve">wypełniony formularz ofertowy </w:t>
      </w:r>
      <w:r w:rsidR="000C2520">
        <w:rPr>
          <w:rFonts w:ascii="Tahoma" w:hAnsi="Tahoma" w:cs="Tahoma"/>
          <w:sz w:val="20"/>
          <w:szCs w:val="20"/>
        </w:rPr>
        <w:t xml:space="preserve">w brzmieniu zgodnym z </w:t>
      </w:r>
      <w:r w:rsidR="000C2520" w:rsidRPr="000C2520">
        <w:rPr>
          <w:rFonts w:ascii="Tahoma" w:hAnsi="Tahoma" w:cs="Tahoma"/>
          <w:b/>
          <w:sz w:val="20"/>
          <w:szCs w:val="20"/>
        </w:rPr>
        <w:t>załącznikiem nr 1</w:t>
      </w:r>
      <w:r w:rsidR="000C2520">
        <w:rPr>
          <w:rFonts w:ascii="Tahoma" w:hAnsi="Tahoma" w:cs="Tahoma"/>
          <w:sz w:val="20"/>
          <w:szCs w:val="20"/>
        </w:rPr>
        <w:t xml:space="preserve"> do Regulaminu, </w:t>
      </w:r>
      <w:r w:rsidRPr="00C77EF0">
        <w:rPr>
          <w:rFonts w:ascii="Tahoma" w:hAnsi="Tahoma" w:cs="Tahoma"/>
          <w:sz w:val="20"/>
          <w:szCs w:val="20"/>
        </w:rPr>
        <w:t>zawierający:</w:t>
      </w:r>
    </w:p>
    <w:p w:rsidR="00C77EF0" w:rsidRPr="0069486F" w:rsidRDefault="00C77EF0" w:rsidP="00C77EF0">
      <w:pPr>
        <w:pStyle w:val="Akapitzlist"/>
        <w:numPr>
          <w:ilvl w:val="0"/>
          <w:numId w:val="23"/>
        </w:numPr>
        <w:spacing w:after="120" w:line="240" w:lineRule="atLeast"/>
        <w:ind w:left="1134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>imię i nazwisko lub nazwę firmy oraz adres Oferenta</w:t>
      </w:r>
      <w:r w:rsidR="004E0129">
        <w:rPr>
          <w:rFonts w:ascii="Tahoma" w:hAnsi="Tahoma" w:cs="Tahoma"/>
          <w:sz w:val="20"/>
          <w:szCs w:val="20"/>
        </w:rPr>
        <w:t>,</w:t>
      </w:r>
    </w:p>
    <w:p w:rsidR="004E0129" w:rsidRDefault="00C77EF0" w:rsidP="00C77EF0">
      <w:pPr>
        <w:pStyle w:val="Akapitzlist"/>
        <w:numPr>
          <w:ilvl w:val="0"/>
          <w:numId w:val="23"/>
        </w:numPr>
        <w:spacing w:after="120" w:line="240" w:lineRule="atLeast"/>
        <w:ind w:left="1134"/>
        <w:jc w:val="both"/>
        <w:rPr>
          <w:rFonts w:ascii="Tahoma" w:hAnsi="Tahoma" w:cs="Tahoma"/>
          <w:sz w:val="20"/>
          <w:szCs w:val="20"/>
        </w:rPr>
      </w:pPr>
      <w:r w:rsidRPr="004E0129">
        <w:rPr>
          <w:rFonts w:ascii="Tahoma" w:hAnsi="Tahoma" w:cs="Tahoma"/>
          <w:sz w:val="20"/>
          <w:szCs w:val="20"/>
        </w:rPr>
        <w:t>datę sporządzenia oferty</w:t>
      </w:r>
      <w:r w:rsidR="004E0129" w:rsidRPr="004E0129">
        <w:rPr>
          <w:rFonts w:ascii="Tahoma" w:hAnsi="Tahoma" w:cs="Tahoma"/>
          <w:sz w:val="20"/>
          <w:szCs w:val="20"/>
        </w:rPr>
        <w:t>,</w:t>
      </w:r>
    </w:p>
    <w:p w:rsidR="00C77EF0" w:rsidRPr="004E0129" w:rsidRDefault="00C77EF0" w:rsidP="00C77EF0">
      <w:pPr>
        <w:pStyle w:val="Akapitzlist"/>
        <w:numPr>
          <w:ilvl w:val="0"/>
          <w:numId w:val="23"/>
        </w:numPr>
        <w:spacing w:after="120" w:line="240" w:lineRule="atLeast"/>
        <w:ind w:left="1134"/>
        <w:jc w:val="both"/>
        <w:rPr>
          <w:rFonts w:ascii="Tahoma" w:hAnsi="Tahoma" w:cs="Tahoma"/>
          <w:sz w:val="20"/>
          <w:szCs w:val="20"/>
        </w:rPr>
      </w:pPr>
      <w:r w:rsidRPr="004E0129">
        <w:rPr>
          <w:rFonts w:ascii="Tahoma" w:hAnsi="Tahoma" w:cs="Tahoma"/>
          <w:sz w:val="20"/>
          <w:szCs w:val="20"/>
        </w:rPr>
        <w:lastRenderedPageBreak/>
        <w:t>oferowaną cenę nabycia,</w:t>
      </w:r>
      <w:r w:rsidR="004E0129">
        <w:rPr>
          <w:rFonts w:ascii="Tahoma" w:hAnsi="Tahoma" w:cs="Tahoma"/>
          <w:sz w:val="20"/>
          <w:szCs w:val="20"/>
        </w:rPr>
        <w:t xml:space="preserve"> nie niższą od ceny wywoławczej,</w:t>
      </w:r>
    </w:p>
    <w:p w:rsidR="00C77EF0" w:rsidRPr="0069486F" w:rsidRDefault="00C77EF0" w:rsidP="00C77EF0">
      <w:pPr>
        <w:pStyle w:val="Akapitzlist"/>
        <w:numPr>
          <w:ilvl w:val="0"/>
          <w:numId w:val="23"/>
        </w:numPr>
        <w:spacing w:after="120" w:line="240" w:lineRule="atLeast"/>
        <w:ind w:left="1134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 xml:space="preserve">potwierdzenie zapoznania się z </w:t>
      </w:r>
      <w:r w:rsidR="004E0129">
        <w:rPr>
          <w:rFonts w:ascii="Tahoma" w:hAnsi="Tahoma" w:cs="Tahoma"/>
          <w:sz w:val="20"/>
          <w:szCs w:val="20"/>
        </w:rPr>
        <w:t>R</w:t>
      </w:r>
      <w:r w:rsidRPr="0069486F">
        <w:rPr>
          <w:rFonts w:ascii="Tahoma" w:hAnsi="Tahoma" w:cs="Tahoma"/>
          <w:sz w:val="20"/>
          <w:szCs w:val="20"/>
        </w:rPr>
        <w:t>egulaminem</w:t>
      </w:r>
      <w:r w:rsidR="004E0129">
        <w:rPr>
          <w:rFonts w:ascii="Tahoma" w:hAnsi="Tahoma" w:cs="Tahoma"/>
          <w:sz w:val="20"/>
          <w:szCs w:val="20"/>
        </w:rPr>
        <w:t>,</w:t>
      </w:r>
    </w:p>
    <w:p w:rsidR="00C77EF0" w:rsidRPr="0069486F" w:rsidRDefault="00C77EF0" w:rsidP="00C77EF0">
      <w:pPr>
        <w:pStyle w:val="Akapitzlist"/>
        <w:numPr>
          <w:ilvl w:val="0"/>
          <w:numId w:val="23"/>
        </w:numPr>
        <w:spacing w:after="120" w:line="240" w:lineRule="atLeast"/>
        <w:ind w:left="1134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>wskazanie nr konta na ewentualny zwrot wadium</w:t>
      </w:r>
      <w:r w:rsidR="004E0129">
        <w:rPr>
          <w:rFonts w:ascii="Tahoma" w:hAnsi="Tahoma" w:cs="Tahoma"/>
          <w:sz w:val="20"/>
          <w:szCs w:val="20"/>
        </w:rPr>
        <w:t>;</w:t>
      </w:r>
    </w:p>
    <w:p w:rsidR="00C77EF0" w:rsidRPr="0069486F" w:rsidRDefault="00C77EF0" w:rsidP="00C77EF0">
      <w:pPr>
        <w:pStyle w:val="Akapitzlist"/>
        <w:numPr>
          <w:ilvl w:val="0"/>
          <w:numId w:val="25"/>
        </w:numPr>
        <w:tabs>
          <w:tab w:val="left" w:pos="142"/>
        </w:tabs>
        <w:spacing w:after="120" w:line="240" w:lineRule="atLeast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>dowód wniesienia wadium;</w:t>
      </w:r>
    </w:p>
    <w:p w:rsidR="00C77EF0" w:rsidRPr="00BC6AD5" w:rsidRDefault="00C77EF0" w:rsidP="00C77EF0">
      <w:pPr>
        <w:pStyle w:val="Akapitzlist"/>
        <w:tabs>
          <w:tab w:val="left" w:pos="142"/>
        </w:tabs>
        <w:spacing w:after="120" w:line="240" w:lineRule="atLeast"/>
        <w:ind w:left="644"/>
        <w:jc w:val="both"/>
        <w:rPr>
          <w:rFonts w:ascii="Tahoma" w:hAnsi="Tahoma" w:cs="Tahoma"/>
          <w:sz w:val="20"/>
          <w:szCs w:val="20"/>
        </w:rPr>
      </w:pPr>
    </w:p>
    <w:p w:rsidR="00BC6AD5" w:rsidRPr="00F602B5" w:rsidRDefault="00D3090C" w:rsidP="00BC6AD5">
      <w:pPr>
        <w:pStyle w:val="Akapitzlist"/>
        <w:numPr>
          <w:ilvl w:val="0"/>
          <w:numId w:val="25"/>
        </w:numPr>
        <w:tabs>
          <w:tab w:val="left" w:pos="142"/>
        </w:tabs>
        <w:spacing w:after="120" w:line="240" w:lineRule="atLeast"/>
        <w:jc w:val="both"/>
        <w:rPr>
          <w:rFonts w:ascii="Tahoma" w:hAnsi="Tahoma" w:cs="Tahoma"/>
          <w:sz w:val="20"/>
          <w:szCs w:val="20"/>
        </w:rPr>
      </w:pPr>
      <w:r w:rsidRPr="00F602B5">
        <w:rPr>
          <w:rFonts w:ascii="Tahoma" w:hAnsi="Tahoma" w:cs="Tahoma"/>
          <w:sz w:val="20"/>
          <w:szCs w:val="20"/>
        </w:rPr>
        <w:t>oświadczenie O</w:t>
      </w:r>
      <w:r w:rsidR="00BC6AD5" w:rsidRPr="00F602B5">
        <w:rPr>
          <w:rFonts w:ascii="Tahoma" w:hAnsi="Tahoma" w:cs="Tahoma"/>
          <w:sz w:val="20"/>
          <w:szCs w:val="20"/>
        </w:rPr>
        <w:t xml:space="preserve">ferenta w brzmieniu zgodnym z </w:t>
      </w:r>
      <w:r w:rsidR="00BC6AD5" w:rsidRPr="00F602B5">
        <w:rPr>
          <w:rFonts w:ascii="Tahoma" w:hAnsi="Tahoma" w:cs="Tahoma"/>
          <w:b/>
          <w:sz w:val="20"/>
          <w:szCs w:val="20"/>
        </w:rPr>
        <w:t xml:space="preserve">załącznikiem nr </w:t>
      </w:r>
      <w:r w:rsidR="00F97A91" w:rsidRPr="00F602B5">
        <w:rPr>
          <w:rFonts w:ascii="Tahoma" w:hAnsi="Tahoma" w:cs="Tahoma"/>
          <w:b/>
          <w:sz w:val="20"/>
          <w:szCs w:val="20"/>
        </w:rPr>
        <w:t>2</w:t>
      </w:r>
      <w:r w:rsidR="00F97A91" w:rsidRPr="00F602B5">
        <w:rPr>
          <w:rFonts w:ascii="Tahoma" w:hAnsi="Tahoma" w:cs="Tahoma"/>
          <w:sz w:val="20"/>
          <w:szCs w:val="20"/>
        </w:rPr>
        <w:t xml:space="preserve"> do </w:t>
      </w:r>
      <w:r w:rsidR="000C2520" w:rsidRPr="00F602B5">
        <w:rPr>
          <w:rFonts w:ascii="Tahoma" w:hAnsi="Tahoma" w:cs="Tahoma"/>
          <w:sz w:val="20"/>
          <w:szCs w:val="20"/>
        </w:rPr>
        <w:t>R</w:t>
      </w:r>
      <w:r w:rsidR="00F97A91" w:rsidRPr="00F602B5">
        <w:rPr>
          <w:rFonts w:ascii="Tahoma" w:hAnsi="Tahoma" w:cs="Tahoma"/>
          <w:sz w:val="20"/>
          <w:szCs w:val="20"/>
        </w:rPr>
        <w:t>egulaminu</w:t>
      </w:r>
      <w:r w:rsidR="000C2520" w:rsidRPr="00F602B5">
        <w:rPr>
          <w:rFonts w:ascii="Tahoma" w:hAnsi="Tahoma" w:cs="Tahoma"/>
          <w:sz w:val="20"/>
          <w:szCs w:val="20"/>
        </w:rPr>
        <w:t>;</w:t>
      </w:r>
    </w:p>
    <w:p w:rsidR="00C77EF0" w:rsidRPr="00F602B5" w:rsidRDefault="00C77EF0" w:rsidP="00C77EF0">
      <w:pPr>
        <w:pStyle w:val="Zwykytekst"/>
        <w:numPr>
          <w:ilvl w:val="0"/>
          <w:numId w:val="25"/>
        </w:numPr>
        <w:jc w:val="both"/>
        <w:rPr>
          <w:rFonts w:ascii="Tahoma" w:hAnsi="Tahoma" w:cs="Tahoma"/>
        </w:rPr>
      </w:pPr>
      <w:r w:rsidRPr="00F602B5">
        <w:rPr>
          <w:rFonts w:ascii="Tahoma" w:hAnsi="Tahoma" w:cs="Tahoma"/>
        </w:rPr>
        <w:t>pełnomocnictwo do podpisania oferty, o ile</w:t>
      </w:r>
      <w:r w:rsidR="00DD5DA6" w:rsidRPr="00F602B5">
        <w:rPr>
          <w:rFonts w:ascii="Tahoma" w:hAnsi="Tahoma" w:cs="Tahoma"/>
        </w:rPr>
        <w:t xml:space="preserve"> upoważnienie nie</w:t>
      </w:r>
      <w:r w:rsidRPr="00F602B5">
        <w:rPr>
          <w:rFonts w:ascii="Tahoma" w:hAnsi="Tahoma" w:cs="Tahoma"/>
        </w:rPr>
        <w:t xml:space="preserve"> wynika </w:t>
      </w:r>
      <w:r w:rsidR="00DD5DA6" w:rsidRPr="00F602B5">
        <w:rPr>
          <w:rFonts w:ascii="Tahoma" w:hAnsi="Tahoma" w:cs="Tahoma"/>
        </w:rPr>
        <w:t>z ogólnodostępnych rejestrów.</w:t>
      </w:r>
    </w:p>
    <w:p w:rsidR="00C77EF0" w:rsidRPr="00F602B5" w:rsidRDefault="00995224" w:rsidP="00C77EF0">
      <w:pPr>
        <w:numPr>
          <w:ilvl w:val="0"/>
          <w:numId w:val="3"/>
        </w:numPr>
        <w:tabs>
          <w:tab w:val="left" w:pos="142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602B5">
        <w:rPr>
          <w:rFonts w:ascii="Tahoma" w:hAnsi="Tahoma" w:cs="Tahoma"/>
          <w:sz w:val="20"/>
          <w:szCs w:val="20"/>
        </w:rPr>
        <w:t>W przypadku złożenia oferty w formie papierowej w</w:t>
      </w:r>
      <w:r w:rsidR="00C77EF0" w:rsidRPr="00F602B5">
        <w:rPr>
          <w:rFonts w:ascii="Tahoma" w:hAnsi="Tahoma" w:cs="Tahoma"/>
          <w:sz w:val="20"/>
          <w:szCs w:val="20"/>
        </w:rPr>
        <w:t>szystkie strony oferty powinny być spięte w</w:t>
      </w:r>
      <w:r w:rsidR="00E0320A">
        <w:rPr>
          <w:rFonts w:ascii="Tahoma" w:hAnsi="Tahoma" w:cs="Tahoma"/>
          <w:sz w:val="20"/>
          <w:szCs w:val="20"/>
        </w:rPr>
        <w:t> </w:t>
      </w:r>
      <w:r w:rsidR="00C77EF0" w:rsidRPr="00F602B5">
        <w:rPr>
          <w:rFonts w:ascii="Tahoma" w:hAnsi="Tahoma" w:cs="Tahoma"/>
          <w:sz w:val="20"/>
          <w:szCs w:val="20"/>
        </w:rPr>
        <w:t>sposób zapobiegający możliwości zdekompletowania. Oferta powinna być sporządzona w języku polskim i podpisana przez Oferenta, zgodnie z reprezentacją. Poprawki dokonane w ofercie muszą być czytelne i parafowane przez osoby podpisujące ofertę. Kserokopie dokumentów muszą być potwierdzone za zgodność z oryginałem przez osobę(y) podpisującą(e) ofertę.</w:t>
      </w:r>
    </w:p>
    <w:p w:rsidR="00C77EF0" w:rsidRPr="00F602B5" w:rsidRDefault="00C77EF0" w:rsidP="00C77EF0">
      <w:pPr>
        <w:pStyle w:val="Akapitzlist"/>
        <w:tabs>
          <w:tab w:val="left" w:pos="142"/>
        </w:tabs>
        <w:spacing w:after="120" w:line="240" w:lineRule="atLeast"/>
        <w:ind w:left="644"/>
        <w:jc w:val="both"/>
        <w:rPr>
          <w:rFonts w:ascii="Tahoma" w:hAnsi="Tahoma" w:cs="Tahoma"/>
          <w:sz w:val="20"/>
          <w:szCs w:val="20"/>
        </w:rPr>
      </w:pPr>
    </w:p>
    <w:p w:rsidR="00BC6AD5" w:rsidRPr="00F602B5" w:rsidRDefault="00BC6AD5" w:rsidP="00BC6AD5">
      <w:pPr>
        <w:tabs>
          <w:tab w:val="left" w:pos="142"/>
        </w:tabs>
        <w:spacing w:after="120" w:line="240" w:lineRule="atLeast"/>
        <w:ind w:left="284"/>
        <w:jc w:val="both"/>
        <w:rPr>
          <w:rFonts w:ascii="Tahoma" w:hAnsi="Tahoma" w:cs="Tahoma"/>
          <w:sz w:val="20"/>
          <w:szCs w:val="20"/>
        </w:rPr>
      </w:pPr>
      <w:r w:rsidRPr="00F602B5">
        <w:rPr>
          <w:rFonts w:ascii="Tahoma" w:hAnsi="Tahoma" w:cs="Tahoma"/>
          <w:b/>
          <w:sz w:val="20"/>
          <w:szCs w:val="20"/>
        </w:rPr>
        <w:t>Wymaga dotyczące wadium</w:t>
      </w:r>
    </w:p>
    <w:p w:rsidR="00170DE0" w:rsidRPr="00F602B5" w:rsidRDefault="00C77EF0" w:rsidP="006C48D8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602B5">
        <w:rPr>
          <w:rFonts w:ascii="Tahoma" w:hAnsi="Tahoma" w:cs="Tahoma"/>
          <w:sz w:val="20"/>
          <w:szCs w:val="20"/>
        </w:rPr>
        <w:t xml:space="preserve">Oferent </w:t>
      </w:r>
      <w:r w:rsidR="00170DE0" w:rsidRPr="00F602B5">
        <w:rPr>
          <w:rFonts w:ascii="Tahoma" w:hAnsi="Tahoma" w:cs="Tahoma"/>
          <w:sz w:val="20"/>
          <w:szCs w:val="20"/>
        </w:rPr>
        <w:t>przystępujący</w:t>
      </w:r>
      <w:r w:rsidRPr="00F602B5">
        <w:rPr>
          <w:rFonts w:ascii="Tahoma" w:hAnsi="Tahoma" w:cs="Tahoma"/>
          <w:sz w:val="20"/>
          <w:szCs w:val="20"/>
        </w:rPr>
        <w:t xml:space="preserve"> do przetargu zobowiązany jest do wniesienia wadium w terminie do dnia</w:t>
      </w:r>
      <w:r w:rsidRPr="00F602B5">
        <w:rPr>
          <w:rFonts w:ascii="Tahoma" w:hAnsi="Tahoma" w:cs="Tahoma"/>
          <w:b/>
          <w:sz w:val="20"/>
          <w:szCs w:val="20"/>
        </w:rPr>
        <w:t xml:space="preserve"> </w:t>
      </w:r>
      <w:r w:rsidR="00D3090C" w:rsidRPr="00F602B5">
        <w:rPr>
          <w:rFonts w:ascii="Tahoma" w:hAnsi="Tahoma" w:cs="Tahoma"/>
          <w:b/>
          <w:sz w:val="20"/>
          <w:szCs w:val="20"/>
        </w:rPr>
        <w:br/>
      </w:r>
      <w:r w:rsidR="000C2520" w:rsidRPr="00F602B5">
        <w:rPr>
          <w:rFonts w:ascii="Tahoma" w:hAnsi="Tahoma" w:cs="Tahoma"/>
          <w:sz w:val="20"/>
          <w:szCs w:val="20"/>
        </w:rPr>
        <w:t xml:space="preserve">9 listopada </w:t>
      </w:r>
      <w:r w:rsidR="004E0129" w:rsidRPr="00F602B5">
        <w:rPr>
          <w:rFonts w:ascii="Tahoma" w:hAnsi="Tahoma" w:cs="Tahoma"/>
          <w:sz w:val="20"/>
          <w:szCs w:val="20"/>
        </w:rPr>
        <w:t xml:space="preserve">2021 r. </w:t>
      </w:r>
      <w:r w:rsidRPr="00F602B5">
        <w:rPr>
          <w:rFonts w:ascii="Tahoma" w:hAnsi="Tahoma" w:cs="Tahoma"/>
          <w:sz w:val="20"/>
          <w:szCs w:val="20"/>
        </w:rPr>
        <w:t>godz</w:t>
      </w:r>
      <w:r w:rsidR="004E0129" w:rsidRPr="00F602B5">
        <w:rPr>
          <w:rFonts w:ascii="Tahoma" w:hAnsi="Tahoma" w:cs="Tahoma"/>
          <w:sz w:val="20"/>
          <w:szCs w:val="20"/>
        </w:rPr>
        <w:t>. 10:00</w:t>
      </w:r>
      <w:r w:rsidR="000C2520" w:rsidRPr="00F602B5">
        <w:rPr>
          <w:rFonts w:ascii="Tahoma" w:hAnsi="Tahoma" w:cs="Tahoma"/>
          <w:sz w:val="20"/>
          <w:szCs w:val="20"/>
        </w:rPr>
        <w:t xml:space="preserve"> </w:t>
      </w:r>
      <w:r w:rsidR="00170DE0" w:rsidRPr="00F602B5">
        <w:rPr>
          <w:rFonts w:ascii="Tahoma" w:hAnsi="Tahoma" w:cs="Tahoma"/>
          <w:sz w:val="20"/>
          <w:szCs w:val="20"/>
        </w:rPr>
        <w:t>(termin wpłaty oznacza termin uznania na rachunku Zbywającego).</w:t>
      </w:r>
    </w:p>
    <w:p w:rsidR="00C77EF0" w:rsidRPr="00F602B5" w:rsidRDefault="00C77EF0" w:rsidP="00170DE0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602B5">
        <w:rPr>
          <w:rFonts w:ascii="Tahoma" w:hAnsi="Tahoma" w:cs="Tahoma"/>
          <w:sz w:val="20"/>
          <w:szCs w:val="20"/>
        </w:rPr>
        <w:t xml:space="preserve">Wadium należ wnieść w pieniądzu, przelewem na rachunek bankowy </w:t>
      </w:r>
      <w:r w:rsidR="00170DE0" w:rsidRPr="00F602B5">
        <w:rPr>
          <w:rFonts w:ascii="Tahoma" w:hAnsi="Tahoma" w:cs="Tahoma"/>
          <w:sz w:val="20"/>
          <w:szCs w:val="20"/>
        </w:rPr>
        <w:t>Zbywającego</w:t>
      </w:r>
      <w:r w:rsidRPr="00F602B5">
        <w:rPr>
          <w:rFonts w:ascii="Tahoma" w:hAnsi="Tahoma" w:cs="Tahoma"/>
          <w:sz w:val="20"/>
          <w:szCs w:val="20"/>
        </w:rPr>
        <w:t xml:space="preserve"> w ING Bank Śląski O/Katowice nr 68 1050 1214 1000 0007 0000 5010, z opisem:</w:t>
      </w:r>
      <w:r w:rsidR="00170DE0" w:rsidRPr="00F602B5">
        <w:rPr>
          <w:rFonts w:ascii="Tahoma" w:hAnsi="Tahoma" w:cs="Tahoma"/>
          <w:sz w:val="20"/>
          <w:szCs w:val="20"/>
        </w:rPr>
        <w:t xml:space="preserve"> </w:t>
      </w:r>
      <w:r w:rsidRPr="00F602B5">
        <w:rPr>
          <w:rFonts w:ascii="Tahoma" w:hAnsi="Tahoma" w:cs="Tahoma"/>
          <w:sz w:val="20"/>
          <w:szCs w:val="20"/>
        </w:rPr>
        <w:t xml:space="preserve">Wadium </w:t>
      </w:r>
      <w:r w:rsidR="00526F5C" w:rsidRPr="00F602B5">
        <w:rPr>
          <w:rFonts w:ascii="Tahoma" w:hAnsi="Tahoma" w:cs="Tahoma"/>
          <w:sz w:val="20"/>
          <w:szCs w:val="20"/>
        </w:rPr>
        <w:t xml:space="preserve">cesja </w:t>
      </w:r>
      <w:r w:rsidR="00170DE0" w:rsidRPr="00F602B5">
        <w:rPr>
          <w:rFonts w:ascii="Tahoma" w:hAnsi="Tahoma" w:cs="Tahoma"/>
          <w:sz w:val="20"/>
          <w:szCs w:val="20"/>
        </w:rPr>
        <w:t>wierzytelności</w:t>
      </w:r>
      <w:r w:rsidR="00995224" w:rsidRPr="00F602B5">
        <w:rPr>
          <w:rFonts w:ascii="Tahoma" w:hAnsi="Tahoma" w:cs="Tahoma"/>
          <w:sz w:val="20"/>
          <w:szCs w:val="20"/>
        </w:rPr>
        <w:t>.</w:t>
      </w:r>
    </w:p>
    <w:p w:rsidR="0019210A" w:rsidRPr="00F602B5" w:rsidRDefault="0019210A" w:rsidP="0069486F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602B5">
        <w:rPr>
          <w:rFonts w:ascii="Tahoma" w:hAnsi="Tahoma" w:cs="Tahoma"/>
          <w:sz w:val="20"/>
          <w:szCs w:val="20"/>
        </w:rPr>
        <w:t xml:space="preserve">Wadium przepada na rzecz </w:t>
      </w:r>
      <w:r w:rsidR="004E0129" w:rsidRPr="00F602B5">
        <w:rPr>
          <w:rFonts w:ascii="Tahoma" w:hAnsi="Tahoma" w:cs="Tahoma"/>
          <w:sz w:val="20"/>
          <w:szCs w:val="20"/>
        </w:rPr>
        <w:t>Z</w:t>
      </w:r>
      <w:r w:rsidR="00FE3F34" w:rsidRPr="00F602B5">
        <w:rPr>
          <w:rFonts w:ascii="Tahoma" w:hAnsi="Tahoma" w:cs="Tahoma"/>
          <w:sz w:val="20"/>
          <w:szCs w:val="20"/>
        </w:rPr>
        <w:t>bywającego</w:t>
      </w:r>
      <w:r w:rsidRPr="00F602B5">
        <w:rPr>
          <w:rFonts w:ascii="Tahoma" w:hAnsi="Tahoma" w:cs="Tahoma"/>
          <w:sz w:val="20"/>
          <w:szCs w:val="20"/>
        </w:rPr>
        <w:t>, jeżeli żaden z Oferentów n</w:t>
      </w:r>
      <w:r w:rsidR="00B0236E" w:rsidRPr="00F602B5">
        <w:rPr>
          <w:rFonts w:ascii="Tahoma" w:hAnsi="Tahoma" w:cs="Tahoma"/>
          <w:sz w:val="20"/>
          <w:szCs w:val="20"/>
        </w:rPr>
        <w:t>ie zaoferuje ceny nabycia równej</w:t>
      </w:r>
      <w:r w:rsidRPr="00F602B5">
        <w:rPr>
          <w:rFonts w:ascii="Tahoma" w:hAnsi="Tahoma" w:cs="Tahoma"/>
          <w:sz w:val="20"/>
          <w:szCs w:val="20"/>
        </w:rPr>
        <w:t xml:space="preserve"> co najmniej cenie wywoławczej lub jeżeli Oferent, którego oferta została wybrana, </w:t>
      </w:r>
      <w:r w:rsidR="00CF56DD" w:rsidRPr="00F602B5">
        <w:rPr>
          <w:rFonts w:ascii="Tahoma" w:hAnsi="Tahoma" w:cs="Tahoma"/>
          <w:sz w:val="20"/>
          <w:szCs w:val="20"/>
        </w:rPr>
        <w:t xml:space="preserve">nie przystąpi do podpisania </w:t>
      </w:r>
      <w:r w:rsidR="00FE3F34" w:rsidRPr="00F602B5">
        <w:rPr>
          <w:rFonts w:ascii="Tahoma" w:hAnsi="Tahoma" w:cs="Tahoma"/>
          <w:sz w:val="20"/>
          <w:szCs w:val="20"/>
        </w:rPr>
        <w:t>umowy cesji</w:t>
      </w:r>
      <w:r w:rsidR="00170DE0" w:rsidRPr="00F602B5">
        <w:rPr>
          <w:rFonts w:ascii="Tahoma" w:hAnsi="Tahoma" w:cs="Tahoma"/>
          <w:sz w:val="20"/>
          <w:szCs w:val="20"/>
        </w:rPr>
        <w:t xml:space="preserve"> na warunkach określonych w ogłoszeniu lub zawarcie umowy stało się niemożliwe z przyczyn leżących po stronie Oferenta</w:t>
      </w:r>
      <w:r w:rsidR="00CF56DD" w:rsidRPr="00F602B5">
        <w:rPr>
          <w:rFonts w:ascii="Tahoma" w:hAnsi="Tahoma" w:cs="Tahoma"/>
          <w:sz w:val="20"/>
          <w:szCs w:val="20"/>
        </w:rPr>
        <w:t>.</w:t>
      </w:r>
    </w:p>
    <w:p w:rsidR="00170DE0" w:rsidRPr="00F602B5" w:rsidRDefault="00170DE0" w:rsidP="00170DE0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602B5">
        <w:rPr>
          <w:rFonts w:ascii="Tahoma" w:hAnsi="Tahoma" w:cs="Tahoma"/>
          <w:sz w:val="20"/>
          <w:szCs w:val="20"/>
        </w:rPr>
        <w:t>Wadium złożone przez Oferenta zostanie zarachowane się na poczet ceny nabycia.</w:t>
      </w:r>
    </w:p>
    <w:p w:rsidR="0019210A" w:rsidRPr="00F602B5" w:rsidRDefault="0019210A" w:rsidP="0069486F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602B5">
        <w:rPr>
          <w:rFonts w:ascii="Tahoma" w:hAnsi="Tahoma" w:cs="Tahoma"/>
          <w:sz w:val="20"/>
          <w:szCs w:val="20"/>
        </w:rPr>
        <w:t xml:space="preserve">Wadium złożone przez Oferentów, których oferty nie zostały przyjęte, zostanie zwrócone niezwłocznie po </w:t>
      </w:r>
      <w:r w:rsidR="00170DE0" w:rsidRPr="00F602B5">
        <w:rPr>
          <w:rFonts w:ascii="Tahoma" w:hAnsi="Tahoma" w:cs="Tahoma"/>
          <w:sz w:val="20"/>
          <w:szCs w:val="20"/>
        </w:rPr>
        <w:t xml:space="preserve">wyborze </w:t>
      </w:r>
      <w:r w:rsidR="00995224" w:rsidRPr="00F602B5">
        <w:rPr>
          <w:rFonts w:ascii="Tahoma" w:hAnsi="Tahoma" w:cs="Tahoma"/>
          <w:sz w:val="20"/>
          <w:szCs w:val="20"/>
        </w:rPr>
        <w:t>O</w:t>
      </w:r>
      <w:r w:rsidR="00170DE0" w:rsidRPr="00F602B5">
        <w:rPr>
          <w:rFonts w:ascii="Tahoma" w:hAnsi="Tahoma" w:cs="Tahoma"/>
          <w:sz w:val="20"/>
          <w:szCs w:val="20"/>
        </w:rPr>
        <w:t>ferenta</w:t>
      </w:r>
      <w:r w:rsidR="00C77EF0" w:rsidRPr="00F602B5">
        <w:rPr>
          <w:rFonts w:ascii="Tahoma" w:hAnsi="Tahoma" w:cs="Tahoma"/>
          <w:sz w:val="20"/>
          <w:szCs w:val="20"/>
        </w:rPr>
        <w:t xml:space="preserve">, który złożył najkorzystniejszą </w:t>
      </w:r>
      <w:r w:rsidR="00170DE0" w:rsidRPr="00F602B5">
        <w:rPr>
          <w:rFonts w:ascii="Tahoma" w:hAnsi="Tahoma" w:cs="Tahoma"/>
          <w:sz w:val="20"/>
          <w:szCs w:val="20"/>
        </w:rPr>
        <w:t xml:space="preserve">ofertę </w:t>
      </w:r>
      <w:r w:rsidR="00C77EF0" w:rsidRPr="00F602B5">
        <w:rPr>
          <w:rFonts w:ascii="Tahoma" w:hAnsi="Tahoma" w:cs="Tahoma"/>
          <w:sz w:val="20"/>
          <w:szCs w:val="20"/>
        </w:rPr>
        <w:t xml:space="preserve">lub </w:t>
      </w:r>
      <w:r w:rsidR="00170DE0" w:rsidRPr="00F602B5">
        <w:rPr>
          <w:rFonts w:ascii="Tahoma" w:hAnsi="Tahoma" w:cs="Tahoma"/>
          <w:sz w:val="20"/>
          <w:szCs w:val="20"/>
        </w:rPr>
        <w:t>niezwłocznie</w:t>
      </w:r>
      <w:r w:rsidR="00C77EF0" w:rsidRPr="00F602B5">
        <w:rPr>
          <w:rFonts w:ascii="Tahoma" w:hAnsi="Tahoma" w:cs="Tahoma"/>
          <w:sz w:val="20"/>
          <w:szCs w:val="20"/>
        </w:rPr>
        <w:t xml:space="preserve"> po unieważnieniu postępowania</w:t>
      </w:r>
      <w:r w:rsidRPr="00F602B5">
        <w:rPr>
          <w:rFonts w:ascii="Tahoma" w:hAnsi="Tahoma" w:cs="Tahoma"/>
          <w:sz w:val="20"/>
          <w:szCs w:val="20"/>
        </w:rPr>
        <w:t>, na konto wskazane przez Oferenta.</w:t>
      </w:r>
    </w:p>
    <w:p w:rsidR="00ED017A" w:rsidRPr="00F602B5" w:rsidRDefault="00ED017A" w:rsidP="00170DE0">
      <w:pPr>
        <w:tabs>
          <w:tab w:val="left" w:pos="142"/>
        </w:tabs>
        <w:spacing w:after="120" w:line="240" w:lineRule="atLeast"/>
        <w:ind w:left="284"/>
        <w:jc w:val="both"/>
        <w:rPr>
          <w:rFonts w:ascii="Tahoma" w:hAnsi="Tahoma" w:cs="Tahoma"/>
          <w:b/>
          <w:sz w:val="20"/>
          <w:szCs w:val="20"/>
        </w:rPr>
      </w:pPr>
    </w:p>
    <w:p w:rsidR="00C77EF0" w:rsidRPr="00F602B5" w:rsidRDefault="00170DE0" w:rsidP="00170DE0">
      <w:pPr>
        <w:tabs>
          <w:tab w:val="left" w:pos="142"/>
        </w:tabs>
        <w:spacing w:after="120" w:line="240" w:lineRule="atLeast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F602B5">
        <w:rPr>
          <w:rFonts w:ascii="Tahoma" w:hAnsi="Tahoma" w:cs="Tahoma"/>
          <w:b/>
          <w:sz w:val="20"/>
          <w:szCs w:val="20"/>
        </w:rPr>
        <w:t>Termin i sposób składania ofert</w:t>
      </w:r>
    </w:p>
    <w:p w:rsidR="00ED017A" w:rsidRPr="00F602B5" w:rsidRDefault="00170DE0" w:rsidP="0053465E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602B5">
        <w:rPr>
          <w:rFonts w:ascii="Tahoma" w:hAnsi="Tahoma" w:cs="Tahoma"/>
          <w:sz w:val="20"/>
          <w:szCs w:val="20"/>
        </w:rPr>
        <w:t xml:space="preserve">Ofertę należy złożyć w formie elektronicznej (z kwalifikowanym </w:t>
      </w:r>
      <w:r w:rsidR="00C77EF0" w:rsidRPr="00F602B5">
        <w:rPr>
          <w:rFonts w:ascii="Tahoma" w:hAnsi="Tahoma" w:cs="Tahoma"/>
          <w:sz w:val="20"/>
          <w:szCs w:val="20"/>
        </w:rPr>
        <w:t xml:space="preserve"> </w:t>
      </w:r>
      <w:r w:rsidRPr="00F602B5">
        <w:rPr>
          <w:rFonts w:ascii="Tahoma" w:hAnsi="Tahoma" w:cs="Tahoma"/>
          <w:sz w:val="20"/>
          <w:szCs w:val="20"/>
        </w:rPr>
        <w:t xml:space="preserve">podpisem elektronicznym) na adres: </w:t>
      </w:r>
      <w:r w:rsidR="00F43E06" w:rsidRPr="00F602B5">
        <w:rPr>
          <w:rFonts w:ascii="Tahoma" w:hAnsi="Tahoma" w:cs="Tahoma"/>
          <w:sz w:val="20"/>
          <w:szCs w:val="20"/>
        </w:rPr>
        <w:t>ibemag@emag.lukasiewicz.gov.pl</w:t>
      </w:r>
      <w:r w:rsidRPr="00F602B5">
        <w:rPr>
          <w:rFonts w:ascii="Tahoma" w:hAnsi="Tahoma" w:cs="Tahoma"/>
          <w:sz w:val="20"/>
          <w:szCs w:val="20"/>
        </w:rPr>
        <w:t xml:space="preserve"> lub papierowej </w:t>
      </w:r>
      <w:r w:rsidR="00C77EF0" w:rsidRPr="00F602B5">
        <w:rPr>
          <w:rFonts w:ascii="Tahoma" w:hAnsi="Tahoma" w:cs="Tahoma"/>
          <w:sz w:val="20"/>
          <w:szCs w:val="20"/>
        </w:rPr>
        <w:t xml:space="preserve">w nieprzejrzystym, zamkniętym opakowaniu </w:t>
      </w:r>
      <w:r w:rsidRPr="00F602B5">
        <w:rPr>
          <w:rFonts w:ascii="Tahoma" w:hAnsi="Tahoma" w:cs="Tahoma"/>
          <w:sz w:val="20"/>
          <w:szCs w:val="20"/>
        </w:rPr>
        <w:t>na adres siedziby Zbywającego ul.  Leopolda 31. 40-189 Katowice</w:t>
      </w:r>
      <w:r w:rsidR="0053465E" w:rsidRPr="00F602B5">
        <w:rPr>
          <w:rFonts w:ascii="Tahoma" w:hAnsi="Tahoma" w:cs="Tahoma"/>
          <w:sz w:val="20"/>
          <w:szCs w:val="20"/>
        </w:rPr>
        <w:t xml:space="preserve"> (osobiście, pocztą lub kurierem), od poniedziałku do piątku w godz. od 7.30. – 13.00), z opisem w</w:t>
      </w:r>
      <w:r w:rsidRPr="00F602B5">
        <w:rPr>
          <w:rFonts w:ascii="Tahoma" w:hAnsi="Tahoma" w:cs="Tahoma"/>
          <w:sz w:val="20"/>
          <w:szCs w:val="20"/>
        </w:rPr>
        <w:t xml:space="preserve"> tytule maila lub </w:t>
      </w:r>
      <w:r w:rsidR="00ED017A" w:rsidRPr="00F602B5">
        <w:rPr>
          <w:rFonts w:ascii="Tahoma" w:hAnsi="Tahoma" w:cs="Tahoma"/>
          <w:sz w:val="20"/>
          <w:szCs w:val="20"/>
        </w:rPr>
        <w:t xml:space="preserve">na kopercie </w:t>
      </w:r>
      <w:r w:rsidR="00526F5C" w:rsidRPr="00F602B5">
        <w:rPr>
          <w:rFonts w:ascii="Tahoma" w:hAnsi="Tahoma" w:cs="Tahoma"/>
          <w:b/>
          <w:sz w:val="20"/>
          <w:szCs w:val="20"/>
        </w:rPr>
        <w:t xml:space="preserve">cesja </w:t>
      </w:r>
      <w:r w:rsidRPr="00F602B5">
        <w:rPr>
          <w:rFonts w:ascii="Tahoma" w:hAnsi="Tahoma" w:cs="Tahoma"/>
          <w:b/>
          <w:sz w:val="20"/>
          <w:szCs w:val="20"/>
        </w:rPr>
        <w:t>wierzytelności</w:t>
      </w:r>
      <w:r w:rsidR="0053465E" w:rsidRPr="00F602B5">
        <w:rPr>
          <w:rFonts w:ascii="Tahoma" w:hAnsi="Tahoma" w:cs="Tahoma"/>
          <w:b/>
          <w:sz w:val="20"/>
          <w:szCs w:val="20"/>
        </w:rPr>
        <w:t>.</w:t>
      </w:r>
    </w:p>
    <w:p w:rsidR="00C77EF0" w:rsidRPr="00F602B5" w:rsidRDefault="00ED017A" w:rsidP="00C77EF0">
      <w:pPr>
        <w:numPr>
          <w:ilvl w:val="0"/>
          <w:numId w:val="3"/>
        </w:numPr>
        <w:tabs>
          <w:tab w:val="left" w:pos="142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602B5">
        <w:rPr>
          <w:rFonts w:ascii="Tahoma" w:hAnsi="Tahoma" w:cs="Tahoma"/>
          <w:sz w:val="20"/>
          <w:szCs w:val="20"/>
        </w:rPr>
        <w:t xml:space="preserve">Termin składania ofert upływa </w:t>
      </w:r>
      <w:r w:rsidR="00170DE0" w:rsidRPr="00F602B5">
        <w:rPr>
          <w:rFonts w:ascii="Tahoma" w:hAnsi="Tahoma" w:cs="Tahoma"/>
          <w:sz w:val="20"/>
          <w:szCs w:val="20"/>
        </w:rPr>
        <w:t xml:space="preserve"> dnia </w:t>
      </w:r>
      <w:r w:rsidR="000C2520" w:rsidRPr="00F602B5">
        <w:rPr>
          <w:rFonts w:ascii="Tahoma" w:hAnsi="Tahoma" w:cs="Tahoma"/>
          <w:sz w:val="20"/>
          <w:szCs w:val="20"/>
        </w:rPr>
        <w:t>10</w:t>
      </w:r>
      <w:r w:rsidR="004E0129" w:rsidRPr="00F602B5">
        <w:rPr>
          <w:rFonts w:ascii="Tahoma" w:hAnsi="Tahoma" w:cs="Tahoma"/>
          <w:sz w:val="20"/>
          <w:szCs w:val="20"/>
        </w:rPr>
        <w:t xml:space="preserve"> listopada 2021 r. </w:t>
      </w:r>
      <w:r w:rsidRPr="00F602B5">
        <w:rPr>
          <w:rFonts w:ascii="Tahoma" w:hAnsi="Tahoma" w:cs="Tahoma"/>
          <w:sz w:val="20"/>
          <w:szCs w:val="20"/>
        </w:rPr>
        <w:t xml:space="preserve">o godz. </w:t>
      </w:r>
      <w:r w:rsidR="004E0129" w:rsidRPr="00F602B5">
        <w:rPr>
          <w:rFonts w:ascii="Tahoma" w:hAnsi="Tahoma" w:cs="Tahoma"/>
          <w:sz w:val="20"/>
          <w:szCs w:val="20"/>
        </w:rPr>
        <w:t>10:00.</w:t>
      </w:r>
    </w:p>
    <w:p w:rsidR="00380A63" w:rsidRPr="00F602B5" w:rsidRDefault="0053465E" w:rsidP="00380A63">
      <w:pPr>
        <w:numPr>
          <w:ilvl w:val="0"/>
          <w:numId w:val="3"/>
        </w:numPr>
        <w:tabs>
          <w:tab w:val="left" w:pos="142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602B5">
        <w:rPr>
          <w:rFonts w:ascii="Tahoma" w:hAnsi="Tahoma" w:cs="Tahoma"/>
          <w:sz w:val="20"/>
          <w:szCs w:val="20"/>
        </w:rPr>
        <w:t xml:space="preserve"> Za t</w:t>
      </w:r>
      <w:r w:rsidR="00ED017A" w:rsidRPr="00F602B5">
        <w:rPr>
          <w:rFonts w:ascii="Tahoma" w:hAnsi="Tahoma" w:cs="Tahoma"/>
          <w:sz w:val="20"/>
          <w:szCs w:val="20"/>
        </w:rPr>
        <w:t xml:space="preserve">ermin wpływu oferty </w:t>
      </w:r>
      <w:r w:rsidRPr="00F602B5">
        <w:rPr>
          <w:rFonts w:ascii="Tahoma" w:hAnsi="Tahoma" w:cs="Tahoma"/>
          <w:sz w:val="20"/>
          <w:szCs w:val="20"/>
        </w:rPr>
        <w:t>uważa się</w:t>
      </w:r>
      <w:r w:rsidR="008C025B" w:rsidRPr="00F602B5">
        <w:rPr>
          <w:rFonts w:ascii="Tahoma" w:hAnsi="Tahoma" w:cs="Tahoma"/>
          <w:sz w:val="20"/>
          <w:szCs w:val="20"/>
        </w:rPr>
        <w:t>,</w:t>
      </w:r>
      <w:r w:rsidR="00ED017A" w:rsidRPr="00F602B5">
        <w:rPr>
          <w:rFonts w:ascii="Tahoma" w:hAnsi="Tahoma" w:cs="Tahoma"/>
          <w:sz w:val="20"/>
          <w:szCs w:val="20"/>
        </w:rPr>
        <w:t xml:space="preserve"> </w:t>
      </w:r>
    </w:p>
    <w:p w:rsidR="00380A63" w:rsidRPr="00F602B5" w:rsidRDefault="00380A63" w:rsidP="004E0129">
      <w:pPr>
        <w:pStyle w:val="Akapitzlist"/>
        <w:numPr>
          <w:ilvl w:val="0"/>
          <w:numId w:val="28"/>
        </w:numPr>
        <w:tabs>
          <w:tab w:val="left" w:pos="142"/>
        </w:tabs>
        <w:spacing w:after="120" w:line="240" w:lineRule="atLeast"/>
        <w:ind w:left="709"/>
        <w:jc w:val="both"/>
        <w:rPr>
          <w:rFonts w:ascii="Tahoma" w:hAnsi="Tahoma" w:cs="Tahoma"/>
          <w:sz w:val="20"/>
          <w:szCs w:val="20"/>
        </w:rPr>
      </w:pPr>
      <w:r w:rsidRPr="00F602B5">
        <w:rPr>
          <w:rFonts w:ascii="Tahoma" w:hAnsi="Tahoma" w:cs="Tahoma"/>
          <w:sz w:val="20"/>
          <w:szCs w:val="20"/>
        </w:rPr>
        <w:t xml:space="preserve">przy </w:t>
      </w:r>
      <w:r w:rsidR="008C025B" w:rsidRPr="00F602B5">
        <w:rPr>
          <w:rFonts w:ascii="Tahoma" w:hAnsi="Tahoma" w:cs="Tahoma"/>
          <w:sz w:val="20"/>
          <w:szCs w:val="20"/>
        </w:rPr>
        <w:t xml:space="preserve"> </w:t>
      </w:r>
      <w:r w:rsidRPr="00F602B5">
        <w:rPr>
          <w:rFonts w:ascii="Tahoma" w:hAnsi="Tahoma" w:cs="Tahoma"/>
          <w:sz w:val="20"/>
          <w:szCs w:val="20"/>
        </w:rPr>
        <w:t xml:space="preserve">zastosowaniu </w:t>
      </w:r>
      <w:r w:rsidR="008C025B" w:rsidRPr="00F602B5">
        <w:rPr>
          <w:rFonts w:ascii="Tahoma" w:hAnsi="Tahoma" w:cs="Tahoma"/>
          <w:sz w:val="20"/>
          <w:szCs w:val="20"/>
        </w:rPr>
        <w:t xml:space="preserve">formy elektronicznej </w:t>
      </w:r>
      <w:r w:rsidR="0053465E" w:rsidRPr="00F602B5">
        <w:rPr>
          <w:rFonts w:ascii="Tahoma" w:hAnsi="Tahoma" w:cs="Tahoma"/>
          <w:sz w:val="20"/>
          <w:szCs w:val="20"/>
        </w:rPr>
        <w:t>datę</w:t>
      </w:r>
      <w:r w:rsidR="008C025B" w:rsidRPr="00F602B5">
        <w:rPr>
          <w:rFonts w:ascii="Tahoma" w:hAnsi="Tahoma" w:cs="Tahoma"/>
          <w:sz w:val="20"/>
          <w:szCs w:val="20"/>
        </w:rPr>
        <w:t xml:space="preserve"> wpływu </w:t>
      </w:r>
      <w:r w:rsidR="00ED017A" w:rsidRPr="00F602B5">
        <w:rPr>
          <w:rFonts w:ascii="Tahoma" w:hAnsi="Tahoma" w:cs="Tahoma"/>
          <w:sz w:val="20"/>
          <w:szCs w:val="20"/>
        </w:rPr>
        <w:t xml:space="preserve">na </w:t>
      </w:r>
      <w:r w:rsidR="008C025B" w:rsidRPr="00F602B5">
        <w:rPr>
          <w:rFonts w:ascii="Tahoma" w:hAnsi="Tahoma" w:cs="Tahoma"/>
          <w:sz w:val="20"/>
          <w:szCs w:val="20"/>
        </w:rPr>
        <w:t xml:space="preserve">adres elektronicznej </w:t>
      </w:r>
      <w:r w:rsidR="00ED017A" w:rsidRPr="00F602B5">
        <w:rPr>
          <w:rFonts w:ascii="Tahoma" w:hAnsi="Tahoma" w:cs="Tahoma"/>
          <w:sz w:val="20"/>
          <w:szCs w:val="20"/>
        </w:rPr>
        <w:t>skrzynk</w:t>
      </w:r>
      <w:r w:rsidR="008C025B" w:rsidRPr="00F602B5">
        <w:rPr>
          <w:rFonts w:ascii="Tahoma" w:hAnsi="Tahoma" w:cs="Tahoma"/>
          <w:sz w:val="20"/>
          <w:szCs w:val="20"/>
        </w:rPr>
        <w:t>i</w:t>
      </w:r>
      <w:r w:rsidR="00ED017A" w:rsidRPr="00F602B5">
        <w:rPr>
          <w:rFonts w:ascii="Tahoma" w:hAnsi="Tahoma" w:cs="Tahoma"/>
          <w:sz w:val="20"/>
          <w:szCs w:val="20"/>
        </w:rPr>
        <w:t xml:space="preserve"> </w:t>
      </w:r>
      <w:r w:rsidR="008C025B" w:rsidRPr="00F602B5">
        <w:rPr>
          <w:rFonts w:ascii="Tahoma" w:hAnsi="Tahoma" w:cs="Tahoma"/>
          <w:sz w:val="20"/>
          <w:szCs w:val="20"/>
        </w:rPr>
        <w:t>pocztow</w:t>
      </w:r>
      <w:r w:rsidR="00995224" w:rsidRPr="00F602B5">
        <w:rPr>
          <w:rFonts w:ascii="Tahoma" w:hAnsi="Tahoma" w:cs="Tahoma"/>
          <w:sz w:val="20"/>
          <w:szCs w:val="20"/>
        </w:rPr>
        <w:t>ej</w:t>
      </w:r>
      <w:r w:rsidR="008C025B" w:rsidRPr="00F602B5">
        <w:rPr>
          <w:rFonts w:ascii="Tahoma" w:hAnsi="Tahoma" w:cs="Tahoma"/>
          <w:sz w:val="20"/>
          <w:szCs w:val="20"/>
        </w:rPr>
        <w:t xml:space="preserve"> </w:t>
      </w:r>
      <w:r w:rsidR="00ED017A" w:rsidRPr="00F602B5">
        <w:rPr>
          <w:rFonts w:ascii="Tahoma" w:hAnsi="Tahoma" w:cs="Tahoma"/>
          <w:sz w:val="20"/>
          <w:szCs w:val="20"/>
        </w:rPr>
        <w:t>Zbywającego</w:t>
      </w:r>
      <w:r w:rsidR="004E0129" w:rsidRPr="00F602B5">
        <w:rPr>
          <w:rFonts w:ascii="Tahoma" w:hAnsi="Tahoma" w:cs="Tahoma"/>
          <w:sz w:val="20"/>
          <w:szCs w:val="20"/>
        </w:rPr>
        <w:t>;</w:t>
      </w:r>
      <w:r w:rsidR="008C025B" w:rsidRPr="00F602B5">
        <w:rPr>
          <w:rFonts w:ascii="Tahoma" w:hAnsi="Tahoma" w:cs="Tahoma"/>
          <w:sz w:val="20"/>
          <w:szCs w:val="20"/>
        </w:rPr>
        <w:t xml:space="preserve"> </w:t>
      </w:r>
    </w:p>
    <w:p w:rsidR="00380A63" w:rsidRPr="00F602B5" w:rsidRDefault="00380A63" w:rsidP="004E0129">
      <w:pPr>
        <w:pStyle w:val="Akapitzlist"/>
        <w:numPr>
          <w:ilvl w:val="0"/>
          <w:numId w:val="28"/>
        </w:numPr>
        <w:tabs>
          <w:tab w:val="left" w:pos="142"/>
        </w:tabs>
        <w:spacing w:after="120" w:line="240" w:lineRule="atLeast"/>
        <w:ind w:left="709"/>
        <w:jc w:val="both"/>
        <w:rPr>
          <w:rFonts w:ascii="Tahoma" w:hAnsi="Tahoma" w:cs="Tahoma"/>
          <w:b/>
          <w:sz w:val="20"/>
          <w:szCs w:val="20"/>
        </w:rPr>
      </w:pPr>
      <w:r w:rsidRPr="00F602B5">
        <w:rPr>
          <w:rFonts w:ascii="Tahoma" w:hAnsi="Tahoma" w:cs="Tahoma"/>
          <w:sz w:val="20"/>
          <w:szCs w:val="20"/>
        </w:rPr>
        <w:t>przy zastosowaniu</w:t>
      </w:r>
      <w:r w:rsidR="008C025B" w:rsidRPr="00F602B5">
        <w:rPr>
          <w:rFonts w:ascii="Tahoma" w:hAnsi="Tahoma" w:cs="Tahoma"/>
          <w:sz w:val="20"/>
          <w:szCs w:val="20"/>
        </w:rPr>
        <w:t xml:space="preserve"> formy papierowej </w:t>
      </w:r>
      <w:r w:rsidR="0053465E" w:rsidRPr="00F602B5">
        <w:rPr>
          <w:rFonts w:ascii="Tahoma" w:hAnsi="Tahoma" w:cs="Tahoma"/>
          <w:sz w:val="20"/>
          <w:szCs w:val="20"/>
        </w:rPr>
        <w:t>datę</w:t>
      </w:r>
      <w:r w:rsidR="008C025B" w:rsidRPr="00F602B5">
        <w:rPr>
          <w:rFonts w:ascii="Tahoma" w:hAnsi="Tahoma" w:cs="Tahoma"/>
          <w:sz w:val="20"/>
          <w:szCs w:val="20"/>
        </w:rPr>
        <w:t xml:space="preserve"> wpływu na adres siedziby Zbywającego</w:t>
      </w:r>
      <w:r w:rsidR="00ED017A" w:rsidRPr="00F602B5">
        <w:rPr>
          <w:rFonts w:ascii="Tahoma" w:hAnsi="Tahoma" w:cs="Tahoma"/>
          <w:b/>
          <w:sz w:val="20"/>
          <w:szCs w:val="20"/>
        </w:rPr>
        <w:t xml:space="preserve">. </w:t>
      </w:r>
    </w:p>
    <w:p w:rsidR="00ED017A" w:rsidRPr="00F602B5" w:rsidRDefault="00ED017A" w:rsidP="00D63190">
      <w:pPr>
        <w:numPr>
          <w:ilvl w:val="0"/>
          <w:numId w:val="3"/>
        </w:numPr>
        <w:tabs>
          <w:tab w:val="left" w:pos="142"/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602B5">
        <w:rPr>
          <w:rFonts w:ascii="Tahoma" w:hAnsi="Tahoma" w:cs="Tahoma"/>
          <w:sz w:val="20"/>
          <w:szCs w:val="20"/>
        </w:rPr>
        <w:t xml:space="preserve">Oferty, które wpłyną do Zbywającego </w:t>
      </w:r>
      <w:r w:rsidR="00380A63" w:rsidRPr="00F602B5">
        <w:rPr>
          <w:rFonts w:ascii="Tahoma" w:hAnsi="Tahoma" w:cs="Tahoma"/>
          <w:sz w:val="20"/>
          <w:szCs w:val="20"/>
        </w:rPr>
        <w:t xml:space="preserve">na inny adres niż podany w Regulaminie lub </w:t>
      </w:r>
      <w:r w:rsidRPr="00F602B5">
        <w:rPr>
          <w:rFonts w:ascii="Tahoma" w:hAnsi="Tahoma" w:cs="Tahoma"/>
          <w:sz w:val="20"/>
          <w:szCs w:val="20"/>
        </w:rPr>
        <w:t>po wyznaczonym terminie składani</w:t>
      </w:r>
      <w:r w:rsidR="00995224" w:rsidRPr="00F602B5">
        <w:rPr>
          <w:rFonts w:ascii="Tahoma" w:hAnsi="Tahoma" w:cs="Tahoma"/>
          <w:sz w:val="20"/>
          <w:szCs w:val="20"/>
        </w:rPr>
        <w:t>a</w:t>
      </w:r>
      <w:r w:rsidRPr="00F602B5">
        <w:rPr>
          <w:rFonts w:ascii="Tahoma" w:hAnsi="Tahoma" w:cs="Tahoma"/>
          <w:sz w:val="20"/>
          <w:szCs w:val="20"/>
        </w:rPr>
        <w:t xml:space="preserve"> ofert nie będą podlegały ocenie.</w:t>
      </w:r>
    </w:p>
    <w:p w:rsidR="00305C8A" w:rsidRPr="00F602B5" w:rsidRDefault="00305C8A" w:rsidP="00305C8A">
      <w:pPr>
        <w:tabs>
          <w:tab w:val="left" w:pos="142"/>
        </w:tabs>
        <w:spacing w:after="120" w:line="240" w:lineRule="atLeast"/>
        <w:ind w:left="284"/>
        <w:jc w:val="both"/>
        <w:rPr>
          <w:rFonts w:ascii="Tahoma" w:hAnsi="Tahoma" w:cs="Tahoma"/>
          <w:b/>
          <w:sz w:val="20"/>
          <w:szCs w:val="20"/>
        </w:rPr>
      </w:pPr>
    </w:p>
    <w:p w:rsidR="00C77EF0" w:rsidRPr="00F602B5" w:rsidRDefault="00ED017A" w:rsidP="00305C8A">
      <w:pPr>
        <w:tabs>
          <w:tab w:val="left" w:pos="142"/>
        </w:tabs>
        <w:spacing w:after="120" w:line="240" w:lineRule="atLeast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F602B5">
        <w:rPr>
          <w:rFonts w:ascii="Tahoma" w:hAnsi="Tahoma" w:cs="Tahoma"/>
          <w:b/>
          <w:sz w:val="20"/>
          <w:szCs w:val="20"/>
        </w:rPr>
        <w:t xml:space="preserve">Pozostałe </w:t>
      </w:r>
      <w:r w:rsidR="00333C98" w:rsidRPr="00F602B5">
        <w:rPr>
          <w:rFonts w:ascii="Tahoma" w:hAnsi="Tahoma" w:cs="Tahoma"/>
          <w:b/>
          <w:sz w:val="20"/>
          <w:szCs w:val="20"/>
        </w:rPr>
        <w:t>informacje</w:t>
      </w:r>
    </w:p>
    <w:p w:rsidR="00555704" w:rsidRPr="00F602B5" w:rsidRDefault="0019210A" w:rsidP="0069486F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602B5">
        <w:rPr>
          <w:rFonts w:ascii="Tahoma" w:hAnsi="Tahoma" w:cs="Tahoma"/>
          <w:sz w:val="20"/>
          <w:szCs w:val="20"/>
        </w:rPr>
        <w:t>Czynności związane z prze</w:t>
      </w:r>
      <w:r w:rsidR="00FE3F34" w:rsidRPr="00F602B5">
        <w:rPr>
          <w:rFonts w:ascii="Tahoma" w:hAnsi="Tahoma" w:cs="Tahoma"/>
          <w:sz w:val="20"/>
          <w:szCs w:val="20"/>
        </w:rPr>
        <w:t xml:space="preserve">prowadzeniem przetargu wykonują pracownicy wyznaczeni przez </w:t>
      </w:r>
      <w:r w:rsidR="00995224" w:rsidRPr="00F602B5">
        <w:rPr>
          <w:rFonts w:ascii="Tahoma" w:hAnsi="Tahoma" w:cs="Tahoma"/>
          <w:sz w:val="20"/>
          <w:szCs w:val="20"/>
        </w:rPr>
        <w:t>Z</w:t>
      </w:r>
      <w:r w:rsidR="00FE3F34" w:rsidRPr="00F602B5">
        <w:rPr>
          <w:rFonts w:ascii="Tahoma" w:hAnsi="Tahoma" w:cs="Tahoma"/>
          <w:sz w:val="20"/>
          <w:szCs w:val="20"/>
        </w:rPr>
        <w:t>bywającego</w:t>
      </w:r>
      <w:r w:rsidR="009E6848" w:rsidRPr="00F602B5">
        <w:rPr>
          <w:rFonts w:ascii="Tahoma" w:hAnsi="Tahoma" w:cs="Tahoma"/>
          <w:sz w:val="20"/>
          <w:szCs w:val="20"/>
        </w:rPr>
        <w:t>.</w:t>
      </w:r>
    </w:p>
    <w:p w:rsidR="0041417E" w:rsidRPr="00F602B5" w:rsidRDefault="00ED017A" w:rsidP="0069486F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F602B5">
        <w:rPr>
          <w:rFonts w:ascii="Tahoma" w:hAnsi="Tahoma" w:cs="Tahoma"/>
          <w:sz w:val="20"/>
          <w:szCs w:val="20"/>
        </w:rPr>
        <w:t>Zbywający</w:t>
      </w:r>
      <w:r w:rsidR="0041417E" w:rsidRPr="00F602B5">
        <w:rPr>
          <w:rFonts w:ascii="Tahoma" w:hAnsi="Tahoma" w:cs="Tahoma"/>
          <w:sz w:val="20"/>
          <w:szCs w:val="20"/>
        </w:rPr>
        <w:t xml:space="preserve"> dokona otwarcia ofert w dniu </w:t>
      </w:r>
      <w:r w:rsidR="000C2520" w:rsidRPr="00F602B5">
        <w:rPr>
          <w:rFonts w:ascii="Tahoma" w:hAnsi="Tahoma" w:cs="Tahoma"/>
          <w:sz w:val="20"/>
          <w:szCs w:val="20"/>
        </w:rPr>
        <w:t xml:space="preserve">10 listopada 2021 </w:t>
      </w:r>
      <w:r w:rsidR="0041417E" w:rsidRPr="00F602B5">
        <w:rPr>
          <w:rFonts w:ascii="Tahoma" w:hAnsi="Tahoma" w:cs="Tahoma"/>
          <w:sz w:val="20"/>
          <w:szCs w:val="20"/>
        </w:rPr>
        <w:t>r. o godz. 11:30.</w:t>
      </w:r>
    </w:p>
    <w:p w:rsidR="0019210A" w:rsidRPr="0069486F" w:rsidRDefault="0019210A" w:rsidP="0069486F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lastRenderedPageBreak/>
        <w:t>Kryterium oceny ofert – najwyższa cena</w:t>
      </w:r>
      <w:r w:rsidR="0046118D" w:rsidRPr="0069486F">
        <w:rPr>
          <w:rFonts w:ascii="Tahoma" w:hAnsi="Tahoma" w:cs="Tahoma"/>
          <w:sz w:val="20"/>
          <w:szCs w:val="20"/>
        </w:rPr>
        <w:t>.</w:t>
      </w:r>
    </w:p>
    <w:p w:rsidR="00163662" w:rsidRPr="0069486F" w:rsidRDefault="00163662" w:rsidP="0069486F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 xml:space="preserve">Złożenie jednej oferty wystarczy do odbycia przetargu. </w:t>
      </w:r>
    </w:p>
    <w:p w:rsidR="00163662" w:rsidRPr="0069486F" w:rsidRDefault="00163662" w:rsidP="0069486F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 xml:space="preserve">Termin związania ofertą </w:t>
      </w:r>
      <w:r w:rsidR="004E0129">
        <w:rPr>
          <w:rFonts w:ascii="Tahoma" w:hAnsi="Tahoma" w:cs="Tahoma"/>
          <w:sz w:val="20"/>
          <w:szCs w:val="20"/>
        </w:rPr>
        <w:t>–</w:t>
      </w:r>
      <w:r w:rsidRPr="0069486F">
        <w:rPr>
          <w:rFonts w:ascii="Tahoma" w:hAnsi="Tahoma" w:cs="Tahoma"/>
          <w:sz w:val="20"/>
          <w:szCs w:val="20"/>
        </w:rPr>
        <w:t xml:space="preserve"> </w:t>
      </w:r>
      <w:r w:rsidR="004E0129">
        <w:rPr>
          <w:rFonts w:ascii="Tahoma" w:hAnsi="Tahoma" w:cs="Tahoma"/>
          <w:sz w:val="20"/>
          <w:szCs w:val="20"/>
        </w:rPr>
        <w:t xml:space="preserve">30 </w:t>
      </w:r>
      <w:r w:rsidRPr="0069486F">
        <w:rPr>
          <w:rFonts w:ascii="Tahoma" w:hAnsi="Tahoma" w:cs="Tahoma"/>
          <w:sz w:val="20"/>
          <w:szCs w:val="20"/>
        </w:rPr>
        <w:t>dni od daty otwarcia ofert.</w:t>
      </w:r>
    </w:p>
    <w:p w:rsidR="00ED017A" w:rsidRDefault="00ED017A" w:rsidP="0069486F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ED017A">
        <w:rPr>
          <w:rFonts w:ascii="Tahoma" w:hAnsi="Tahoma" w:cs="Tahoma"/>
          <w:sz w:val="20"/>
          <w:szCs w:val="20"/>
        </w:rPr>
        <w:t>bywającemu</w:t>
      </w:r>
      <w:r w:rsidR="0019210A" w:rsidRPr="00ED017A">
        <w:rPr>
          <w:rFonts w:ascii="Tahoma" w:hAnsi="Tahoma" w:cs="Tahoma"/>
          <w:sz w:val="20"/>
          <w:szCs w:val="20"/>
        </w:rPr>
        <w:t xml:space="preserve"> przysługuje prawo swobodnego wyboru oferty, jeżeli uczestnicy pr</w:t>
      </w:r>
      <w:r>
        <w:rPr>
          <w:rFonts w:ascii="Tahoma" w:hAnsi="Tahoma" w:cs="Tahoma"/>
          <w:sz w:val="20"/>
          <w:szCs w:val="20"/>
        </w:rPr>
        <w:t>zetargu zaoferują tę samą cenę.</w:t>
      </w:r>
    </w:p>
    <w:p w:rsidR="0019210A" w:rsidRPr="00ED017A" w:rsidRDefault="00ED017A" w:rsidP="0069486F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Prowadzący postępowanie </w:t>
      </w:r>
      <w:r w:rsidR="0019210A" w:rsidRPr="00ED017A">
        <w:rPr>
          <w:rFonts w:ascii="Tahoma" w:hAnsi="Tahoma" w:cs="Tahoma"/>
          <w:sz w:val="20"/>
          <w:szCs w:val="20"/>
        </w:rPr>
        <w:t>niezwłocznie po zakończeniu przetargu, sporządza</w:t>
      </w:r>
      <w:r>
        <w:rPr>
          <w:rFonts w:ascii="Tahoma" w:hAnsi="Tahoma" w:cs="Tahoma"/>
          <w:sz w:val="20"/>
          <w:szCs w:val="20"/>
        </w:rPr>
        <w:t>ją</w:t>
      </w:r>
      <w:r w:rsidR="0019210A" w:rsidRPr="00ED017A">
        <w:rPr>
          <w:rFonts w:ascii="Tahoma" w:hAnsi="Tahoma" w:cs="Tahoma"/>
          <w:sz w:val="20"/>
          <w:szCs w:val="20"/>
        </w:rPr>
        <w:t xml:space="preserve"> protokół z jego przebiegu</w:t>
      </w:r>
      <w:r w:rsidR="000B3135">
        <w:rPr>
          <w:rFonts w:ascii="Tahoma" w:hAnsi="Tahoma" w:cs="Tahoma"/>
          <w:sz w:val="20"/>
          <w:szCs w:val="20"/>
        </w:rPr>
        <w:t>, zawierając w nim następujące informacje:</w:t>
      </w:r>
    </w:p>
    <w:p w:rsidR="0019210A" w:rsidRPr="0069486F" w:rsidRDefault="0019210A" w:rsidP="0069486F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>oznaczenie miejsca i czasu przetargu;</w:t>
      </w:r>
    </w:p>
    <w:p w:rsidR="0019210A" w:rsidRPr="0069486F" w:rsidRDefault="0019210A" w:rsidP="0069486F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>imiona i nazwiska osób prowadzących przetarg;</w:t>
      </w:r>
    </w:p>
    <w:p w:rsidR="0019210A" w:rsidRPr="0069486F" w:rsidRDefault="0019210A" w:rsidP="0069486F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>przedmiot przetargu i wysokość ceny wywoławczej;</w:t>
      </w:r>
    </w:p>
    <w:p w:rsidR="0019210A" w:rsidRPr="0069486F" w:rsidRDefault="0019210A" w:rsidP="0069486F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>zestawienie ofert;</w:t>
      </w:r>
    </w:p>
    <w:p w:rsidR="0019210A" w:rsidRPr="0069486F" w:rsidRDefault="0019210A" w:rsidP="0069486F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>najwyższą zaoferowaną cenę;</w:t>
      </w:r>
    </w:p>
    <w:p w:rsidR="0019210A" w:rsidRPr="0069486F" w:rsidRDefault="00A4469D" w:rsidP="0069486F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>imię i nazwisko lub nazwę firmy oraz adres Oferenta</w:t>
      </w:r>
      <w:r w:rsidR="0010267A" w:rsidRPr="0069486F">
        <w:rPr>
          <w:rFonts w:ascii="Tahoma" w:hAnsi="Tahoma" w:cs="Tahoma"/>
          <w:sz w:val="20"/>
          <w:szCs w:val="20"/>
        </w:rPr>
        <w:t>(ów)</w:t>
      </w:r>
      <w:r w:rsidR="0019210A" w:rsidRPr="0069486F">
        <w:rPr>
          <w:rFonts w:ascii="Tahoma" w:hAnsi="Tahoma" w:cs="Tahoma"/>
          <w:sz w:val="20"/>
          <w:szCs w:val="20"/>
        </w:rPr>
        <w:t>;</w:t>
      </w:r>
    </w:p>
    <w:p w:rsidR="0019210A" w:rsidRPr="0069486F" w:rsidRDefault="0019210A" w:rsidP="0069486F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 xml:space="preserve">wysokość ceny nabycia i oznaczenie </w:t>
      </w:r>
      <w:r w:rsidR="005004D7" w:rsidRPr="0069486F">
        <w:rPr>
          <w:rFonts w:ascii="Tahoma" w:hAnsi="Tahoma" w:cs="Tahoma"/>
          <w:sz w:val="20"/>
          <w:szCs w:val="20"/>
        </w:rPr>
        <w:t>kwoty, jaką</w:t>
      </w:r>
      <w:r w:rsidRPr="0069486F">
        <w:rPr>
          <w:rFonts w:ascii="Tahoma" w:hAnsi="Tahoma" w:cs="Tahoma"/>
          <w:sz w:val="20"/>
          <w:szCs w:val="20"/>
        </w:rPr>
        <w:t xml:space="preserve"> </w:t>
      </w:r>
      <w:r w:rsidR="0010267A" w:rsidRPr="0069486F">
        <w:rPr>
          <w:rFonts w:ascii="Tahoma" w:hAnsi="Tahoma" w:cs="Tahoma"/>
          <w:sz w:val="20"/>
          <w:szCs w:val="20"/>
        </w:rPr>
        <w:t>Oferent</w:t>
      </w:r>
      <w:r w:rsidRPr="0069486F">
        <w:rPr>
          <w:rFonts w:ascii="Tahoma" w:hAnsi="Tahoma" w:cs="Tahoma"/>
          <w:sz w:val="20"/>
          <w:szCs w:val="20"/>
        </w:rPr>
        <w:t xml:space="preserve"> uiścił na poczet </w:t>
      </w:r>
      <w:r w:rsidR="0010267A" w:rsidRPr="0069486F">
        <w:rPr>
          <w:rFonts w:ascii="Tahoma" w:hAnsi="Tahoma" w:cs="Tahoma"/>
          <w:sz w:val="20"/>
          <w:szCs w:val="20"/>
        </w:rPr>
        <w:t>należności</w:t>
      </w:r>
      <w:r w:rsidRPr="0069486F">
        <w:rPr>
          <w:rFonts w:ascii="Tahoma" w:hAnsi="Tahoma" w:cs="Tahoma"/>
          <w:sz w:val="20"/>
          <w:szCs w:val="20"/>
        </w:rPr>
        <w:t>;</w:t>
      </w:r>
    </w:p>
    <w:p w:rsidR="0019210A" w:rsidRPr="0069486F" w:rsidRDefault="0019210A" w:rsidP="0069486F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>wnioski i oświadczenia osób obecnych przy przetargu;</w:t>
      </w:r>
    </w:p>
    <w:p w:rsidR="004E0129" w:rsidRDefault="0019210A" w:rsidP="004E0129">
      <w:pPr>
        <w:pStyle w:val="Akapitzlist"/>
        <w:numPr>
          <w:ilvl w:val="0"/>
          <w:numId w:val="15"/>
        </w:numPr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>wzmiankę o odczytaniu protokołu;</w:t>
      </w:r>
    </w:p>
    <w:p w:rsidR="0019210A" w:rsidRPr="004E0129" w:rsidRDefault="0019210A" w:rsidP="004E0129">
      <w:pPr>
        <w:pStyle w:val="Akapitzlist"/>
        <w:numPr>
          <w:ilvl w:val="0"/>
          <w:numId w:val="15"/>
        </w:numPr>
        <w:tabs>
          <w:tab w:val="left" w:pos="851"/>
        </w:tabs>
        <w:spacing w:after="120" w:line="240" w:lineRule="atLeast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4E0129">
        <w:rPr>
          <w:rFonts w:ascii="Tahoma" w:hAnsi="Tahoma" w:cs="Tahoma"/>
          <w:sz w:val="20"/>
          <w:szCs w:val="20"/>
        </w:rPr>
        <w:t xml:space="preserve">podpisy </w:t>
      </w:r>
      <w:r w:rsidR="00ED017A" w:rsidRPr="004E0129">
        <w:rPr>
          <w:rFonts w:ascii="Tahoma" w:hAnsi="Tahoma" w:cs="Tahoma"/>
          <w:sz w:val="20"/>
          <w:szCs w:val="20"/>
        </w:rPr>
        <w:t>pracowników prowadzących postępowanie</w:t>
      </w:r>
      <w:r w:rsidRPr="004E0129">
        <w:rPr>
          <w:rFonts w:ascii="Tahoma" w:hAnsi="Tahoma" w:cs="Tahoma"/>
          <w:sz w:val="20"/>
          <w:szCs w:val="20"/>
        </w:rPr>
        <w:t xml:space="preserve"> oraz podpis </w:t>
      </w:r>
      <w:r w:rsidR="0010267A" w:rsidRPr="004E0129">
        <w:rPr>
          <w:rFonts w:ascii="Tahoma" w:hAnsi="Tahoma" w:cs="Tahoma"/>
          <w:sz w:val="20"/>
          <w:szCs w:val="20"/>
        </w:rPr>
        <w:t>Oferenta(ów)</w:t>
      </w:r>
      <w:r w:rsidRPr="004E0129">
        <w:rPr>
          <w:rFonts w:ascii="Tahoma" w:hAnsi="Tahoma" w:cs="Tahoma"/>
          <w:sz w:val="20"/>
          <w:szCs w:val="20"/>
        </w:rPr>
        <w:t>, albo wzmiankę o przyczynie braku podpisu.</w:t>
      </w:r>
    </w:p>
    <w:p w:rsidR="00985D44" w:rsidRPr="0069486F" w:rsidRDefault="00ED017A" w:rsidP="0069486F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Protokół zatwierdza dyrektor</w:t>
      </w:r>
      <w:r w:rsidR="005004D7" w:rsidRPr="0069486F">
        <w:rPr>
          <w:rFonts w:ascii="Tahoma" w:hAnsi="Tahoma" w:cs="Tahoma"/>
          <w:sz w:val="20"/>
          <w:szCs w:val="20"/>
        </w:rPr>
        <w:t xml:space="preserve">. </w:t>
      </w:r>
    </w:p>
    <w:p w:rsidR="006C48D8" w:rsidRPr="0069486F" w:rsidRDefault="006C48D8" w:rsidP="006C48D8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 xml:space="preserve">Szczegółowych informacji dotyczących przetargu </w:t>
      </w:r>
      <w:r w:rsidR="00D63190">
        <w:rPr>
          <w:rFonts w:ascii="Tahoma" w:hAnsi="Tahoma" w:cs="Tahoma"/>
          <w:sz w:val="20"/>
          <w:szCs w:val="20"/>
        </w:rPr>
        <w:t xml:space="preserve">można uzyskać kierując pytanie na adres </w:t>
      </w:r>
      <w:r w:rsidR="00D63190" w:rsidRPr="004E0129">
        <w:rPr>
          <w:rFonts w:ascii="Tahoma" w:hAnsi="Tahoma" w:cs="Tahoma"/>
          <w:sz w:val="20"/>
          <w:szCs w:val="20"/>
        </w:rPr>
        <w:t>ibemag@emag.lukasiewicz.gov.pl</w:t>
      </w:r>
      <w:r w:rsidR="00D63190">
        <w:rPr>
          <w:rFonts w:ascii="Tahoma" w:hAnsi="Tahoma" w:cs="Tahoma"/>
          <w:sz w:val="20"/>
          <w:szCs w:val="20"/>
        </w:rPr>
        <w:t xml:space="preserve"> </w:t>
      </w:r>
      <w:r w:rsidRPr="0069486F">
        <w:rPr>
          <w:rFonts w:ascii="Tahoma" w:hAnsi="Tahoma" w:cs="Tahoma"/>
          <w:sz w:val="20"/>
          <w:szCs w:val="20"/>
        </w:rPr>
        <w:t xml:space="preserve">. </w:t>
      </w:r>
    </w:p>
    <w:p w:rsidR="00985D44" w:rsidRPr="0069486F" w:rsidRDefault="00985D44" w:rsidP="0069486F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>Wszyscy Oferenci, którzy złożyli oferty zostaną poinformowani pisemnie o wyniku przetargu lub o zamknięciu przetargu bez dokonania wyboru.</w:t>
      </w:r>
    </w:p>
    <w:p w:rsidR="00045896" w:rsidRPr="00045896" w:rsidRDefault="00334982" w:rsidP="0069486F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 xml:space="preserve">Wybrani </w:t>
      </w:r>
      <w:r w:rsidR="004E0129">
        <w:rPr>
          <w:rFonts w:ascii="Tahoma" w:hAnsi="Tahoma" w:cs="Tahoma"/>
          <w:sz w:val="20"/>
          <w:szCs w:val="20"/>
        </w:rPr>
        <w:t>O</w:t>
      </w:r>
      <w:r w:rsidRPr="0069486F">
        <w:rPr>
          <w:rFonts w:ascii="Tahoma" w:hAnsi="Tahoma" w:cs="Tahoma"/>
          <w:sz w:val="20"/>
          <w:szCs w:val="20"/>
        </w:rPr>
        <w:t xml:space="preserve">ferenci </w:t>
      </w:r>
      <w:r w:rsidR="00045896">
        <w:rPr>
          <w:rFonts w:ascii="Tahoma" w:hAnsi="Tahoma" w:cs="Tahoma"/>
          <w:sz w:val="20"/>
          <w:szCs w:val="20"/>
        </w:rPr>
        <w:t>są</w:t>
      </w:r>
      <w:r w:rsidR="00045896" w:rsidRPr="0069486F">
        <w:rPr>
          <w:rFonts w:ascii="Tahoma" w:hAnsi="Tahoma" w:cs="Tahoma"/>
          <w:sz w:val="20"/>
          <w:szCs w:val="20"/>
        </w:rPr>
        <w:t xml:space="preserve"> </w:t>
      </w:r>
      <w:r w:rsidRPr="0069486F">
        <w:rPr>
          <w:rFonts w:ascii="Tahoma" w:hAnsi="Tahoma" w:cs="Tahoma"/>
          <w:sz w:val="20"/>
          <w:szCs w:val="20"/>
        </w:rPr>
        <w:t xml:space="preserve">zobowiązani do </w:t>
      </w:r>
      <w:r w:rsidR="00526F5C">
        <w:rPr>
          <w:rFonts w:ascii="Tahoma" w:hAnsi="Tahoma" w:cs="Tahoma"/>
          <w:sz w:val="20"/>
          <w:szCs w:val="20"/>
        </w:rPr>
        <w:t xml:space="preserve">wpłaty </w:t>
      </w:r>
      <w:r w:rsidR="00045896">
        <w:rPr>
          <w:rFonts w:ascii="Tahoma" w:hAnsi="Tahoma" w:cs="Tahoma"/>
          <w:sz w:val="20"/>
          <w:szCs w:val="20"/>
        </w:rPr>
        <w:t xml:space="preserve">przed przystąpieniem do zawarcia umowy cesji </w:t>
      </w:r>
      <w:r w:rsidR="00526F5C">
        <w:rPr>
          <w:rFonts w:ascii="Tahoma" w:hAnsi="Tahoma" w:cs="Tahoma"/>
          <w:sz w:val="20"/>
          <w:szCs w:val="20"/>
        </w:rPr>
        <w:t xml:space="preserve">na konto </w:t>
      </w:r>
      <w:r w:rsidR="00045896" w:rsidRPr="00170DE0">
        <w:rPr>
          <w:rFonts w:ascii="Tahoma" w:hAnsi="Tahoma" w:cs="Tahoma"/>
          <w:sz w:val="20"/>
          <w:szCs w:val="20"/>
        </w:rPr>
        <w:t>ING Bank Śląski O/Katowice nr 68 1050 1214 1000 0007 0000 5010</w:t>
      </w:r>
      <w:r w:rsidR="00045896">
        <w:rPr>
          <w:rFonts w:ascii="Tahoma" w:hAnsi="Tahoma" w:cs="Tahoma"/>
          <w:sz w:val="20"/>
          <w:szCs w:val="20"/>
        </w:rPr>
        <w:t xml:space="preserve"> w formie pieniężnej zaoferowanej ceny oraz </w:t>
      </w:r>
      <w:r w:rsidR="00045896" w:rsidRPr="00045896">
        <w:rPr>
          <w:rFonts w:ascii="Tahoma" w:hAnsi="Tahoma" w:cs="Tahoma"/>
          <w:sz w:val="20"/>
          <w:szCs w:val="20"/>
        </w:rPr>
        <w:t xml:space="preserve"> zabezpieczenia w kwocie 30 000,00 zł (słownie: trzydzieści tysięcy złotych</w:t>
      </w:r>
      <w:r w:rsidR="00F602B5">
        <w:rPr>
          <w:rFonts w:ascii="Tahoma" w:hAnsi="Tahoma" w:cs="Tahoma"/>
          <w:sz w:val="20"/>
          <w:szCs w:val="20"/>
        </w:rPr>
        <w:t xml:space="preserve"> 00/100</w:t>
      </w:r>
      <w:r w:rsidR="00045896" w:rsidRPr="00045896">
        <w:rPr>
          <w:rFonts w:ascii="Tahoma" w:hAnsi="Tahoma" w:cs="Tahoma"/>
          <w:sz w:val="20"/>
          <w:szCs w:val="20"/>
        </w:rPr>
        <w:t xml:space="preserve">), tytułem </w:t>
      </w:r>
      <w:r w:rsidR="004E0129" w:rsidRPr="00045896">
        <w:rPr>
          <w:rFonts w:ascii="Tahoma" w:hAnsi="Tahoma" w:cs="Tahoma"/>
          <w:sz w:val="20"/>
          <w:szCs w:val="20"/>
        </w:rPr>
        <w:t>zabezpieczenia</w:t>
      </w:r>
      <w:r w:rsidR="00045896" w:rsidRPr="00045896">
        <w:rPr>
          <w:rFonts w:ascii="Tahoma" w:hAnsi="Tahoma" w:cs="Tahoma"/>
          <w:sz w:val="20"/>
          <w:szCs w:val="20"/>
        </w:rPr>
        <w:t xml:space="preserve"> roszczeń regresowych Zbywającego o zwrot uiszczonych kosztów postępowania egzekucyjnego oraz kosztów ewentua</w:t>
      </w:r>
      <w:r w:rsidR="004E0129">
        <w:rPr>
          <w:rFonts w:ascii="Tahoma" w:hAnsi="Tahoma" w:cs="Tahoma"/>
          <w:sz w:val="20"/>
          <w:szCs w:val="20"/>
        </w:rPr>
        <w:t>l</w:t>
      </w:r>
      <w:r w:rsidR="00045896" w:rsidRPr="00045896">
        <w:rPr>
          <w:rFonts w:ascii="Tahoma" w:hAnsi="Tahoma" w:cs="Tahoma"/>
          <w:sz w:val="20"/>
          <w:szCs w:val="20"/>
        </w:rPr>
        <w:t>nego postępowania sądowego wszczętego przez dłużnika przeciwko Zbywającemu po zawarciu umowy cesji.</w:t>
      </w:r>
    </w:p>
    <w:p w:rsidR="00334982" w:rsidRPr="0069486F" w:rsidRDefault="00045896" w:rsidP="0069486F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4E0129">
        <w:rPr>
          <w:rFonts w:ascii="Tahoma" w:hAnsi="Tahoma" w:cs="Tahoma"/>
          <w:sz w:val="20"/>
          <w:szCs w:val="20"/>
        </w:rPr>
        <w:t xml:space="preserve">Oferenci, którzy dokonają wpłat o których mowa w punkcie powyżej są zobowiązani </w:t>
      </w:r>
      <w:r>
        <w:rPr>
          <w:rFonts w:ascii="Tahoma" w:hAnsi="Tahoma" w:cs="Tahoma"/>
          <w:sz w:val="20"/>
          <w:szCs w:val="20"/>
        </w:rPr>
        <w:t xml:space="preserve">w dalszej kolejności do stawiennictwa u notariusza </w:t>
      </w:r>
      <w:r w:rsidR="0059074A" w:rsidRPr="0069486F">
        <w:rPr>
          <w:rFonts w:ascii="Tahoma" w:hAnsi="Tahoma" w:cs="Tahoma"/>
          <w:sz w:val="20"/>
          <w:szCs w:val="20"/>
        </w:rPr>
        <w:t xml:space="preserve"> (</w:t>
      </w:r>
      <w:r w:rsidR="00334982" w:rsidRPr="0069486F">
        <w:rPr>
          <w:rFonts w:ascii="Tahoma" w:hAnsi="Tahoma" w:cs="Tahoma"/>
          <w:sz w:val="20"/>
          <w:szCs w:val="20"/>
        </w:rPr>
        <w:t xml:space="preserve">wybranego przez </w:t>
      </w:r>
      <w:r w:rsidR="00ED017A">
        <w:rPr>
          <w:rFonts w:ascii="Tahoma" w:hAnsi="Tahoma" w:cs="Tahoma"/>
          <w:sz w:val="20"/>
          <w:szCs w:val="20"/>
        </w:rPr>
        <w:t>Zbywającego</w:t>
      </w:r>
      <w:r w:rsidR="0059074A" w:rsidRPr="0069486F">
        <w:rPr>
          <w:rFonts w:ascii="Tahoma" w:hAnsi="Tahoma" w:cs="Tahoma"/>
          <w:sz w:val="20"/>
          <w:szCs w:val="20"/>
        </w:rPr>
        <w:t>)</w:t>
      </w:r>
      <w:r w:rsidR="00334982" w:rsidRPr="0069486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w celu złożenia notarialnie poświadczonych podpisów na </w:t>
      </w:r>
      <w:r w:rsidR="00334982" w:rsidRPr="0069486F">
        <w:rPr>
          <w:rFonts w:ascii="Tahoma" w:hAnsi="Tahoma" w:cs="Tahoma"/>
          <w:sz w:val="20"/>
          <w:szCs w:val="20"/>
        </w:rPr>
        <w:t>umow</w:t>
      </w:r>
      <w:r>
        <w:rPr>
          <w:rFonts w:ascii="Tahoma" w:hAnsi="Tahoma" w:cs="Tahoma"/>
          <w:sz w:val="20"/>
          <w:szCs w:val="20"/>
        </w:rPr>
        <w:t>ie</w:t>
      </w:r>
      <w:r w:rsidR="00334982" w:rsidRPr="0069486F">
        <w:rPr>
          <w:rFonts w:ascii="Tahoma" w:hAnsi="Tahoma" w:cs="Tahoma"/>
          <w:sz w:val="20"/>
          <w:szCs w:val="20"/>
        </w:rPr>
        <w:t xml:space="preserve"> </w:t>
      </w:r>
      <w:r w:rsidR="00ED017A">
        <w:rPr>
          <w:rFonts w:ascii="Tahoma" w:hAnsi="Tahoma" w:cs="Tahoma"/>
          <w:sz w:val="20"/>
          <w:szCs w:val="20"/>
        </w:rPr>
        <w:t xml:space="preserve">cesji – </w:t>
      </w:r>
      <w:r w:rsidR="004E0129">
        <w:rPr>
          <w:rFonts w:ascii="Tahoma" w:hAnsi="Tahoma" w:cs="Tahoma"/>
          <w:sz w:val="20"/>
          <w:szCs w:val="20"/>
        </w:rPr>
        <w:t xml:space="preserve">sporządzonej </w:t>
      </w:r>
      <w:r w:rsidR="006C48D8">
        <w:rPr>
          <w:rFonts w:ascii="Tahoma" w:hAnsi="Tahoma" w:cs="Tahoma"/>
          <w:sz w:val="20"/>
          <w:szCs w:val="20"/>
        </w:rPr>
        <w:t>zgodnie</w:t>
      </w:r>
      <w:r w:rsidR="00ED017A">
        <w:rPr>
          <w:rFonts w:ascii="Tahoma" w:hAnsi="Tahoma" w:cs="Tahoma"/>
          <w:sz w:val="20"/>
          <w:szCs w:val="20"/>
        </w:rPr>
        <w:t xml:space="preserve"> z wzorem stanowiącym </w:t>
      </w:r>
      <w:r w:rsidR="00ED017A" w:rsidRPr="006C48D8">
        <w:rPr>
          <w:rFonts w:ascii="Tahoma" w:hAnsi="Tahoma" w:cs="Tahoma"/>
          <w:b/>
          <w:sz w:val="20"/>
          <w:szCs w:val="20"/>
        </w:rPr>
        <w:t xml:space="preserve">załącznik nr </w:t>
      </w:r>
      <w:r w:rsidR="004E0129">
        <w:rPr>
          <w:rFonts w:ascii="Tahoma" w:hAnsi="Tahoma" w:cs="Tahoma"/>
          <w:b/>
          <w:sz w:val="20"/>
          <w:szCs w:val="20"/>
        </w:rPr>
        <w:t>3</w:t>
      </w:r>
      <w:r w:rsidR="00ED017A">
        <w:rPr>
          <w:rFonts w:ascii="Tahoma" w:hAnsi="Tahoma" w:cs="Tahoma"/>
          <w:sz w:val="20"/>
          <w:szCs w:val="20"/>
        </w:rPr>
        <w:t xml:space="preserve"> </w:t>
      </w:r>
      <w:r w:rsidR="006C48D8">
        <w:rPr>
          <w:rFonts w:ascii="Tahoma" w:hAnsi="Tahoma" w:cs="Tahoma"/>
          <w:sz w:val="20"/>
          <w:szCs w:val="20"/>
        </w:rPr>
        <w:t>d</w:t>
      </w:r>
      <w:r w:rsidR="00ED017A">
        <w:rPr>
          <w:rFonts w:ascii="Tahoma" w:hAnsi="Tahoma" w:cs="Tahoma"/>
          <w:sz w:val="20"/>
          <w:szCs w:val="20"/>
        </w:rPr>
        <w:t xml:space="preserve">o </w:t>
      </w:r>
      <w:r w:rsidR="00995224">
        <w:rPr>
          <w:rFonts w:ascii="Tahoma" w:hAnsi="Tahoma" w:cs="Tahoma"/>
          <w:sz w:val="20"/>
          <w:szCs w:val="20"/>
        </w:rPr>
        <w:t>R</w:t>
      </w:r>
      <w:r w:rsidR="00ED017A">
        <w:rPr>
          <w:rFonts w:ascii="Tahoma" w:hAnsi="Tahoma" w:cs="Tahoma"/>
          <w:sz w:val="20"/>
          <w:szCs w:val="20"/>
        </w:rPr>
        <w:t>egulaminu</w:t>
      </w:r>
      <w:r w:rsidR="00334982" w:rsidRPr="0069486F">
        <w:rPr>
          <w:rFonts w:ascii="Tahoma" w:hAnsi="Tahoma" w:cs="Tahoma"/>
          <w:sz w:val="20"/>
          <w:szCs w:val="20"/>
        </w:rPr>
        <w:t>.</w:t>
      </w:r>
    </w:p>
    <w:p w:rsidR="00C0333B" w:rsidRPr="0069486F" w:rsidRDefault="00C0333B" w:rsidP="0069486F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69486F">
        <w:rPr>
          <w:rFonts w:ascii="Tahoma" w:hAnsi="Tahoma" w:cs="Tahoma"/>
          <w:sz w:val="20"/>
          <w:szCs w:val="20"/>
        </w:rPr>
        <w:t xml:space="preserve">Kosztami zawarcia umowy </w:t>
      </w:r>
      <w:r w:rsidR="00045896">
        <w:rPr>
          <w:rFonts w:ascii="Tahoma" w:hAnsi="Tahoma" w:cs="Tahoma"/>
          <w:sz w:val="20"/>
          <w:szCs w:val="20"/>
        </w:rPr>
        <w:t>cesji</w:t>
      </w:r>
      <w:r w:rsidR="00045896" w:rsidRPr="0069486F">
        <w:rPr>
          <w:rFonts w:ascii="Tahoma" w:hAnsi="Tahoma" w:cs="Tahoma"/>
          <w:sz w:val="20"/>
          <w:szCs w:val="20"/>
        </w:rPr>
        <w:t xml:space="preserve"> </w:t>
      </w:r>
      <w:r w:rsidRPr="0069486F">
        <w:rPr>
          <w:rFonts w:ascii="Tahoma" w:hAnsi="Tahoma" w:cs="Tahoma"/>
          <w:sz w:val="20"/>
          <w:szCs w:val="20"/>
        </w:rPr>
        <w:t xml:space="preserve">obciążony jest </w:t>
      </w:r>
      <w:r w:rsidR="009A6530" w:rsidRPr="0069486F">
        <w:rPr>
          <w:rFonts w:ascii="Tahoma" w:hAnsi="Tahoma" w:cs="Tahoma"/>
          <w:sz w:val="20"/>
          <w:szCs w:val="20"/>
        </w:rPr>
        <w:t>Oferent.</w:t>
      </w:r>
    </w:p>
    <w:p w:rsidR="0019210A" w:rsidRPr="0069486F" w:rsidRDefault="00ED017A" w:rsidP="0069486F">
      <w:pPr>
        <w:numPr>
          <w:ilvl w:val="0"/>
          <w:numId w:val="3"/>
        </w:numPr>
        <w:tabs>
          <w:tab w:val="num" w:pos="284"/>
        </w:tabs>
        <w:spacing w:after="120" w:line="240" w:lineRule="atLeast"/>
        <w:ind w:left="284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Zbywający</w:t>
      </w:r>
      <w:r w:rsidR="0019210A" w:rsidRPr="0069486F">
        <w:rPr>
          <w:rFonts w:ascii="Tahoma" w:hAnsi="Tahoma" w:cs="Tahoma"/>
          <w:sz w:val="20"/>
          <w:szCs w:val="20"/>
        </w:rPr>
        <w:t xml:space="preserve"> </w:t>
      </w:r>
      <w:r w:rsidR="006C48D8">
        <w:rPr>
          <w:rFonts w:ascii="Tahoma" w:hAnsi="Tahoma" w:cs="Tahoma"/>
          <w:sz w:val="20"/>
          <w:szCs w:val="20"/>
        </w:rPr>
        <w:t xml:space="preserve">zastrzega sobie prawo do odstąpienia lub unieważnienia postępowania bez </w:t>
      </w:r>
      <w:r w:rsidR="000B3135">
        <w:rPr>
          <w:rFonts w:ascii="Tahoma" w:hAnsi="Tahoma" w:cs="Tahoma"/>
          <w:sz w:val="20"/>
          <w:szCs w:val="20"/>
        </w:rPr>
        <w:t>podania</w:t>
      </w:r>
      <w:r w:rsidR="006C48D8">
        <w:rPr>
          <w:rFonts w:ascii="Tahoma" w:hAnsi="Tahoma" w:cs="Tahoma"/>
          <w:sz w:val="20"/>
          <w:szCs w:val="20"/>
        </w:rPr>
        <w:t xml:space="preserve"> przyczyny.</w:t>
      </w:r>
      <w:r w:rsidR="0019210A" w:rsidRPr="0069486F">
        <w:rPr>
          <w:rFonts w:ascii="Tahoma" w:hAnsi="Tahoma" w:cs="Tahoma"/>
          <w:sz w:val="20"/>
          <w:szCs w:val="20"/>
        </w:rPr>
        <w:t xml:space="preserve"> Oferentowi z tego tytułu nie przysługuje żadne odszkodowanie.</w:t>
      </w:r>
    </w:p>
    <w:p w:rsidR="006C48D8" w:rsidRDefault="006C48D8" w:rsidP="006C48D8">
      <w:pPr>
        <w:spacing w:after="120" w:line="240" w:lineRule="atLeast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Załączniki</w:t>
      </w:r>
      <w:bookmarkStart w:id="0" w:name="_GoBack"/>
      <w:bookmarkEnd w:id="0"/>
    </w:p>
    <w:p w:rsidR="006C48D8" w:rsidRDefault="00D3090C" w:rsidP="006C48D8">
      <w:pPr>
        <w:pStyle w:val="Akapitzlist"/>
        <w:numPr>
          <w:ilvl w:val="0"/>
          <w:numId w:val="26"/>
        </w:numPr>
        <w:spacing w:after="120" w:line="24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1 - </w:t>
      </w:r>
      <w:r w:rsidR="006C48D8">
        <w:rPr>
          <w:rFonts w:ascii="Tahoma" w:hAnsi="Tahoma" w:cs="Tahoma"/>
          <w:sz w:val="20"/>
          <w:szCs w:val="20"/>
        </w:rPr>
        <w:t>Formularz ofertowy</w:t>
      </w:r>
    </w:p>
    <w:p w:rsidR="006C48D8" w:rsidRDefault="00D3090C" w:rsidP="006C48D8">
      <w:pPr>
        <w:pStyle w:val="Akapitzlist"/>
        <w:numPr>
          <w:ilvl w:val="0"/>
          <w:numId w:val="26"/>
        </w:numPr>
        <w:spacing w:after="120" w:line="24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2 - Oświadczenia O</w:t>
      </w:r>
      <w:r w:rsidR="006C48D8">
        <w:rPr>
          <w:rFonts w:ascii="Tahoma" w:hAnsi="Tahoma" w:cs="Tahoma"/>
          <w:sz w:val="20"/>
          <w:szCs w:val="20"/>
        </w:rPr>
        <w:t>ferenta</w:t>
      </w:r>
    </w:p>
    <w:p w:rsidR="006C48D8" w:rsidRDefault="000C2520" w:rsidP="006C48D8">
      <w:pPr>
        <w:pStyle w:val="Akapitzlist"/>
        <w:numPr>
          <w:ilvl w:val="0"/>
          <w:numId w:val="26"/>
        </w:numPr>
        <w:spacing w:after="120" w:line="24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3 - </w:t>
      </w:r>
      <w:r w:rsidR="006C48D8">
        <w:rPr>
          <w:rFonts w:ascii="Tahoma" w:hAnsi="Tahoma" w:cs="Tahoma"/>
          <w:sz w:val="20"/>
          <w:szCs w:val="20"/>
        </w:rPr>
        <w:t>Wzór umowy cesji</w:t>
      </w:r>
    </w:p>
    <w:p w:rsidR="006C48D8" w:rsidRPr="006C48D8" w:rsidRDefault="000C2520" w:rsidP="006C48D8">
      <w:pPr>
        <w:pStyle w:val="Akapitzlist"/>
        <w:numPr>
          <w:ilvl w:val="0"/>
          <w:numId w:val="26"/>
        </w:numPr>
        <w:spacing w:after="120" w:line="24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4 - </w:t>
      </w:r>
      <w:r w:rsidR="006C48D8">
        <w:rPr>
          <w:rFonts w:ascii="Tahoma" w:hAnsi="Tahoma" w:cs="Tahoma"/>
          <w:sz w:val="20"/>
          <w:szCs w:val="20"/>
        </w:rPr>
        <w:t>Klauzula informacyjna RODO</w:t>
      </w:r>
    </w:p>
    <w:sectPr w:rsidR="006C48D8" w:rsidRPr="006C48D8" w:rsidSect="00D3090C">
      <w:headerReference w:type="default" r:id="rId8"/>
      <w:footerReference w:type="default" r:id="rId9"/>
      <w:pgSz w:w="11906" w:h="16838"/>
      <w:pgMar w:top="1417" w:right="1417" w:bottom="709" w:left="1417" w:header="708" w:footer="380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8FF3787" w15:done="0"/>
  <w15:commentEx w15:paraId="62020577" w15:done="0"/>
  <w15:commentEx w15:paraId="230E4030" w15:paraIdParent="62020577" w15:done="0"/>
  <w15:commentEx w15:paraId="0B04B63B" w15:done="0"/>
  <w15:commentEx w15:paraId="4430DA88" w15:done="0"/>
  <w15:commentEx w15:paraId="5C8487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FF3787" w16cid:durableId="250FE181"/>
  <w16cid:commentId w16cid:paraId="62020577" w16cid:durableId="250FE182"/>
  <w16cid:commentId w16cid:paraId="230E4030" w16cid:durableId="250FE2C0"/>
  <w16cid:commentId w16cid:paraId="0B04B63B" w16cid:durableId="250FE246"/>
  <w16cid:commentId w16cid:paraId="4430DA88" w16cid:durableId="250FE3B5"/>
  <w16cid:commentId w16cid:paraId="5C8487BE" w16cid:durableId="250FE40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695" w:rsidRDefault="00501695">
      <w:r>
        <w:separator/>
      </w:r>
    </w:p>
  </w:endnote>
  <w:endnote w:type="continuationSeparator" w:id="0">
    <w:p w:rsidR="00501695" w:rsidRDefault="00501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2657"/>
      <w:docPartObj>
        <w:docPartGallery w:val="Page Numbers (Bottom of Page)"/>
        <w:docPartUnique/>
      </w:docPartObj>
    </w:sdtPr>
    <w:sdtContent>
      <w:p w:rsidR="00ED017A" w:rsidRDefault="00ED017A" w:rsidP="0041417E">
        <w:pPr>
          <w:pStyle w:val="Stopka"/>
          <w:pBdr>
            <w:top w:val="single" w:sz="4" w:space="1" w:color="auto"/>
          </w:pBdr>
          <w:jc w:val="right"/>
        </w:pPr>
        <w:r w:rsidRPr="00D3090C">
          <w:rPr>
            <w:rFonts w:ascii="Verdana" w:hAnsi="Verdana"/>
            <w:sz w:val="18"/>
            <w:szCs w:val="18"/>
          </w:rPr>
          <w:t xml:space="preserve">Strona </w:t>
        </w:r>
        <w:r w:rsidR="008F30E8" w:rsidRPr="00D3090C">
          <w:rPr>
            <w:rFonts w:ascii="Verdana" w:hAnsi="Verdana"/>
            <w:sz w:val="18"/>
            <w:szCs w:val="18"/>
          </w:rPr>
          <w:fldChar w:fldCharType="begin"/>
        </w:r>
        <w:r w:rsidR="00F25B40" w:rsidRPr="00D3090C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8F30E8" w:rsidRPr="00D3090C">
          <w:rPr>
            <w:rFonts w:ascii="Verdana" w:hAnsi="Verdana"/>
            <w:sz w:val="18"/>
            <w:szCs w:val="18"/>
          </w:rPr>
          <w:fldChar w:fldCharType="separate"/>
        </w:r>
        <w:r w:rsidR="00E0320A">
          <w:rPr>
            <w:rFonts w:ascii="Verdana" w:hAnsi="Verdana"/>
            <w:noProof/>
            <w:sz w:val="18"/>
            <w:szCs w:val="18"/>
          </w:rPr>
          <w:t>3</w:t>
        </w:r>
        <w:r w:rsidR="008F30E8" w:rsidRPr="00D3090C">
          <w:rPr>
            <w:rFonts w:ascii="Verdana" w:hAnsi="Verdana"/>
            <w:noProof/>
            <w:sz w:val="18"/>
            <w:szCs w:val="18"/>
          </w:rPr>
          <w:fldChar w:fldCharType="end"/>
        </w:r>
        <w:r w:rsidRPr="00D3090C">
          <w:rPr>
            <w:rFonts w:ascii="Verdana" w:hAnsi="Verdana"/>
            <w:sz w:val="18"/>
            <w:szCs w:val="18"/>
          </w:rPr>
          <w:t>/</w:t>
        </w:r>
        <w:r w:rsidR="006C48D8" w:rsidRPr="00D3090C">
          <w:rPr>
            <w:rFonts w:ascii="Verdana" w:hAnsi="Verdana"/>
            <w:sz w:val="18"/>
            <w:szCs w:val="18"/>
          </w:rPr>
          <w:t>3</w:t>
        </w:r>
      </w:p>
      <w:p w:rsidR="00ED017A" w:rsidRDefault="008F30E8" w:rsidP="0041417E">
        <w:pPr>
          <w:pStyle w:val="Stopka"/>
          <w:pBdr>
            <w:top w:val="single" w:sz="4" w:space="1" w:color="auto"/>
          </w:pBdr>
          <w:jc w:val="right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695" w:rsidRDefault="00501695">
      <w:r>
        <w:separator/>
      </w:r>
    </w:p>
  </w:footnote>
  <w:footnote w:type="continuationSeparator" w:id="0">
    <w:p w:rsidR="00501695" w:rsidRDefault="00501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17A" w:rsidRDefault="00ED017A" w:rsidP="00A73C4A">
    <w:pPr>
      <w:pStyle w:val="Nagwek"/>
      <w:jc w:val="right"/>
      <w:rPr>
        <w:sz w:val="18"/>
        <w:szCs w:val="18"/>
      </w:rPr>
    </w:pPr>
  </w:p>
  <w:p w:rsidR="00ED017A" w:rsidRPr="00A73C4A" w:rsidRDefault="00ED017A" w:rsidP="00A73C4A">
    <w:pPr>
      <w:pStyle w:val="Nagwek"/>
      <w:jc w:val="right"/>
      <w:rPr>
        <w:sz w:val="18"/>
        <w:szCs w:val="18"/>
      </w:rPr>
    </w:pPr>
  </w:p>
  <w:p w:rsidR="00ED017A" w:rsidRPr="00A73C4A" w:rsidRDefault="00ED017A" w:rsidP="00041A9F">
    <w:pPr>
      <w:pBdr>
        <w:top w:val="single" w:sz="4" w:space="1" w:color="auto"/>
      </w:pBdr>
      <w:jc w:val="right"/>
      <w:rPr>
        <w:sz w:val="18"/>
        <w:szCs w:val="18"/>
      </w:rPr>
    </w:pPr>
  </w:p>
  <w:p w:rsidR="00ED017A" w:rsidRPr="00A73C4A" w:rsidRDefault="00590E2D" w:rsidP="0070241C">
    <w:pPr>
      <w:pStyle w:val="Stopka"/>
      <w:spacing w:before="120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>Cesja</w:t>
    </w:r>
    <w:r w:rsidR="006C48D8">
      <w:rPr>
        <w:rFonts w:ascii="Tahoma" w:hAnsi="Tahoma" w:cs="Tahoma"/>
        <w:b/>
        <w:sz w:val="18"/>
        <w:szCs w:val="18"/>
      </w:rPr>
      <w:t xml:space="preserve"> wierzytelności znak sprawy </w:t>
    </w:r>
    <w:r w:rsidR="00DC291F">
      <w:rPr>
        <w:rFonts w:ascii="Tahoma" w:hAnsi="Tahoma" w:cs="Tahoma"/>
        <w:b/>
        <w:sz w:val="18"/>
        <w:szCs w:val="18"/>
      </w:rPr>
      <w:t>1</w:t>
    </w:r>
    <w:r w:rsidR="00ED017A">
      <w:rPr>
        <w:rFonts w:ascii="Tahoma" w:hAnsi="Tahoma" w:cs="Tahoma"/>
        <w:b/>
        <w:sz w:val="18"/>
        <w:szCs w:val="18"/>
      </w:rPr>
      <w:t>/</w:t>
    </w:r>
    <w:r w:rsidR="00DC291F">
      <w:rPr>
        <w:rFonts w:ascii="Tahoma" w:hAnsi="Tahoma" w:cs="Tahoma"/>
        <w:b/>
        <w:sz w:val="18"/>
        <w:szCs w:val="18"/>
      </w:rPr>
      <w:t>10</w:t>
    </w:r>
    <w:r w:rsidR="00ED017A">
      <w:rPr>
        <w:rFonts w:ascii="Tahoma" w:hAnsi="Tahoma" w:cs="Tahoma"/>
        <w:b/>
        <w:sz w:val="18"/>
        <w:szCs w:val="18"/>
      </w:rPr>
      <w:t>/</w:t>
    </w:r>
    <w:r w:rsidR="00DC291F">
      <w:rPr>
        <w:rFonts w:ascii="Tahoma" w:hAnsi="Tahoma" w:cs="Tahoma"/>
        <w:b/>
        <w:sz w:val="18"/>
        <w:szCs w:val="18"/>
      </w:rPr>
      <w:t>2021</w:t>
    </w:r>
    <w:r w:rsidR="00611A62">
      <w:rPr>
        <w:rFonts w:ascii="Tahoma" w:hAnsi="Tahoma" w:cs="Tahoma"/>
        <w:b/>
        <w:sz w:val="18"/>
        <w:szCs w:val="18"/>
      </w:rPr>
      <w:t>/S</w:t>
    </w:r>
  </w:p>
  <w:p w:rsidR="00ED017A" w:rsidRDefault="00ED017A" w:rsidP="00041A9F">
    <w:pPr>
      <w:pStyle w:val="Nagwek"/>
      <w:rPr>
        <w:sz w:val="18"/>
        <w:szCs w:val="18"/>
      </w:rPr>
    </w:pPr>
  </w:p>
  <w:p w:rsidR="00ED017A" w:rsidRPr="00A73C4A" w:rsidRDefault="00ED017A" w:rsidP="00041A9F">
    <w:pPr>
      <w:pStyle w:val="Nagwek"/>
      <w:rPr>
        <w:sz w:val="18"/>
        <w:szCs w:val="18"/>
      </w:rPr>
    </w:pPr>
  </w:p>
  <w:p w:rsidR="00ED017A" w:rsidRPr="00EF5D4A" w:rsidRDefault="00ED017A" w:rsidP="00EA323E">
    <w:pPr>
      <w:pStyle w:val="Nagwek"/>
      <w:ind w:right="-2012"/>
      <w:rPr>
        <w:i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7EA"/>
    <w:multiLevelType w:val="hybridMultilevel"/>
    <w:tmpl w:val="9C8E7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D4DAA"/>
    <w:multiLevelType w:val="hybridMultilevel"/>
    <w:tmpl w:val="92B25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75362"/>
    <w:multiLevelType w:val="hybridMultilevel"/>
    <w:tmpl w:val="BD004C2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4C47109"/>
    <w:multiLevelType w:val="hybridMultilevel"/>
    <w:tmpl w:val="76CE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512CC"/>
    <w:multiLevelType w:val="hybridMultilevel"/>
    <w:tmpl w:val="9A726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E0DBF"/>
    <w:multiLevelType w:val="hybridMultilevel"/>
    <w:tmpl w:val="271E0D3C"/>
    <w:lvl w:ilvl="0" w:tplc="7AD008F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1F437C11"/>
    <w:multiLevelType w:val="hybridMultilevel"/>
    <w:tmpl w:val="5BE4D328"/>
    <w:lvl w:ilvl="0" w:tplc="94005A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F8D1743"/>
    <w:multiLevelType w:val="hybridMultilevel"/>
    <w:tmpl w:val="1C72834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255610B0"/>
    <w:multiLevelType w:val="hybridMultilevel"/>
    <w:tmpl w:val="ECC85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F05F4"/>
    <w:multiLevelType w:val="hybridMultilevel"/>
    <w:tmpl w:val="18F85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020FB"/>
    <w:multiLevelType w:val="hybridMultilevel"/>
    <w:tmpl w:val="C2DE341A"/>
    <w:lvl w:ilvl="0" w:tplc="EE386F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C64B9"/>
    <w:multiLevelType w:val="hybridMultilevel"/>
    <w:tmpl w:val="E048DE38"/>
    <w:lvl w:ilvl="0" w:tplc="CF162C8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C2A3511"/>
    <w:multiLevelType w:val="hybridMultilevel"/>
    <w:tmpl w:val="5128CEF0"/>
    <w:lvl w:ilvl="0" w:tplc="7DE640F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4DE76C27"/>
    <w:multiLevelType w:val="hybridMultilevel"/>
    <w:tmpl w:val="D2743300"/>
    <w:lvl w:ilvl="0" w:tplc="05C0E2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63BC7"/>
    <w:multiLevelType w:val="hybridMultilevel"/>
    <w:tmpl w:val="EEEC8888"/>
    <w:lvl w:ilvl="0" w:tplc="7DE05EA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5D474331"/>
    <w:multiLevelType w:val="hybridMultilevel"/>
    <w:tmpl w:val="60D65BA8"/>
    <w:lvl w:ilvl="0" w:tplc="3078FC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F2E3AD4"/>
    <w:multiLevelType w:val="hybridMultilevel"/>
    <w:tmpl w:val="210C1944"/>
    <w:lvl w:ilvl="0" w:tplc="B7FCE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094FCA"/>
    <w:multiLevelType w:val="hybridMultilevel"/>
    <w:tmpl w:val="0436E7A0"/>
    <w:lvl w:ilvl="0" w:tplc="7DE640FA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702C1286"/>
    <w:multiLevelType w:val="hybridMultilevel"/>
    <w:tmpl w:val="296ED7A6"/>
    <w:lvl w:ilvl="0" w:tplc="B0E865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E35B0"/>
    <w:multiLevelType w:val="hybridMultilevel"/>
    <w:tmpl w:val="5128CEF0"/>
    <w:lvl w:ilvl="0" w:tplc="7DE640F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>
    <w:nsid w:val="73FF5CB9"/>
    <w:multiLevelType w:val="hybridMultilevel"/>
    <w:tmpl w:val="0436E7A0"/>
    <w:lvl w:ilvl="0" w:tplc="7DE64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>
    <w:nsid w:val="756D2C60"/>
    <w:multiLevelType w:val="hybridMultilevel"/>
    <w:tmpl w:val="434C441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6944F90"/>
    <w:multiLevelType w:val="hybridMultilevel"/>
    <w:tmpl w:val="39F0F50C"/>
    <w:lvl w:ilvl="0" w:tplc="EADC7F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75439"/>
    <w:multiLevelType w:val="hybridMultilevel"/>
    <w:tmpl w:val="C2802F70"/>
    <w:lvl w:ilvl="0" w:tplc="235E1DA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9F6C2D"/>
    <w:multiLevelType w:val="hybridMultilevel"/>
    <w:tmpl w:val="B600C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57BCC"/>
    <w:multiLevelType w:val="hybridMultilevel"/>
    <w:tmpl w:val="03DA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8648EF"/>
    <w:multiLevelType w:val="hybridMultilevel"/>
    <w:tmpl w:val="56989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8"/>
  </w:num>
  <w:num w:numId="5">
    <w:abstractNumId w:val="1"/>
  </w:num>
  <w:num w:numId="6">
    <w:abstractNumId w:val="25"/>
  </w:num>
  <w:num w:numId="7">
    <w:abstractNumId w:val="24"/>
  </w:num>
  <w:num w:numId="8">
    <w:abstractNumId w:val="26"/>
  </w:num>
  <w:num w:numId="9">
    <w:abstractNumId w:val="3"/>
  </w:num>
  <w:num w:numId="10">
    <w:abstractNumId w:val="23"/>
  </w:num>
  <w:num w:numId="11">
    <w:abstractNumId w:val="5"/>
  </w:num>
  <w:num w:numId="12">
    <w:abstractNumId w:val="12"/>
  </w:num>
  <w:num w:numId="13">
    <w:abstractNumId w:val="18"/>
  </w:num>
  <w:num w:numId="14">
    <w:abstractNumId w:val="16"/>
  </w:num>
  <w:num w:numId="15">
    <w:abstractNumId w:val="2"/>
  </w:num>
  <w:num w:numId="16">
    <w:abstractNumId w:val="4"/>
  </w:num>
  <w:num w:numId="17">
    <w:abstractNumId w:val="19"/>
  </w:num>
  <w:num w:numId="18">
    <w:abstractNumId w:val="14"/>
  </w:num>
  <w:num w:numId="19">
    <w:abstractNumId w:val="22"/>
  </w:num>
  <w:num w:numId="20">
    <w:abstractNumId w:val="7"/>
  </w:num>
  <w:num w:numId="21">
    <w:abstractNumId w:val="13"/>
  </w:num>
  <w:num w:numId="22">
    <w:abstractNumId w:val="20"/>
  </w:num>
  <w:num w:numId="23">
    <w:abstractNumId w:val="0"/>
  </w:num>
  <w:num w:numId="24">
    <w:abstractNumId w:val="21"/>
  </w:num>
  <w:num w:numId="25">
    <w:abstractNumId w:val="6"/>
  </w:num>
  <w:num w:numId="26">
    <w:abstractNumId w:val="15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9B6"/>
    <w:rsid w:val="00003A8B"/>
    <w:rsid w:val="000335BB"/>
    <w:rsid w:val="00041A9F"/>
    <w:rsid w:val="00045896"/>
    <w:rsid w:val="00056BB6"/>
    <w:rsid w:val="00067E77"/>
    <w:rsid w:val="00075765"/>
    <w:rsid w:val="00077C29"/>
    <w:rsid w:val="00085BE2"/>
    <w:rsid w:val="000924EE"/>
    <w:rsid w:val="000957FD"/>
    <w:rsid w:val="000A19E8"/>
    <w:rsid w:val="000B29B4"/>
    <w:rsid w:val="000B3135"/>
    <w:rsid w:val="000C2520"/>
    <w:rsid w:val="000C440C"/>
    <w:rsid w:val="000C7ED6"/>
    <w:rsid w:val="000D2A3C"/>
    <w:rsid w:val="000E5256"/>
    <w:rsid w:val="0010267A"/>
    <w:rsid w:val="0011313E"/>
    <w:rsid w:val="00132389"/>
    <w:rsid w:val="00136912"/>
    <w:rsid w:val="0014051D"/>
    <w:rsid w:val="00147D2B"/>
    <w:rsid w:val="001547F0"/>
    <w:rsid w:val="00163662"/>
    <w:rsid w:val="00165421"/>
    <w:rsid w:val="00165952"/>
    <w:rsid w:val="00165D50"/>
    <w:rsid w:val="00170DE0"/>
    <w:rsid w:val="00180824"/>
    <w:rsid w:val="00187D6F"/>
    <w:rsid w:val="001906B3"/>
    <w:rsid w:val="0019210A"/>
    <w:rsid w:val="001A1F1E"/>
    <w:rsid w:val="001A6136"/>
    <w:rsid w:val="001A77FB"/>
    <w:rsid w:val="001B73A2"/>
    <w:rsid w:val="001C107C"/>
    <w:rsid w:val="001C1D89"/>
    <w:rsid w:val="001D463B"/>
    <w:rsid w:val="001E6E1C"/>
    <w:rsid w:val="0020725A"/>
    <w:rsid w:val="002220A7"/>
    <w:rsid w:val="00241895"/>
    <w:rsid w:val="00241B9E"/>
    <w:rsid w:val="00244311"/>
    <w:rsid w:val="0025170F"/>
    <w:rsid w:val="00255038"/>
    <w:rsid w:val="002631BA"/>
    <w:rsid w:val="002648FB"/>
    <w:rsid w:val="00272E53"/>
    <w:rsid w:val="002839F4"/>
    <w:rsid w:val="002916A5"/>
    <w:rsid w:val="00291F0C"/>
    <w:rsid w:val="0029742E"/>
    <w:rsid w:val="002A00B8"/>
    <w:rsid w:val="002A3261"/>
    <w:rsid w:val="002A58A5"/>
    <w:rsid w:val="002B7A21"/>
    <w:rsid w:val="002C6183"/>
    <w:rsid w:val="002C6E3E"/>
    <w:rsid w:val="002C6FE5"/>
    <w:rsid w:val="002D0FAD"/>
    <w:rsid w:val="002D4744"/>
    <w:rsid w:val="002E3F42"/>
    <w:rsid w:val="002E5875"/>
    <w:rsid w:val="002E70B5"/>
    <w:rsid w:val="002F1471"/>
    <w:rsid w:val="002F3E08"/>
    <w:rsid w:val="003016BA"/>
    <w:rsid w:val="00302B4C"/>
    <w:rsid w:val="00304C9A"/>
    <w:rsid w:val="00305C8A"/>
    <w:rsid w:val="00315B6E"/>
    <w:rsid w:val="00323795"/>
    <w:rsid w:val="00333C98"/>
    <w:rsid w:val="00334982"/>
    <w:rsid w:val="00340676"/>
    <w:rsid w:val="00342138"/>
    <w:rsid w:val="00352959"/>
    <w:rsid w:val="00372EC7"/>
    <w:rsid w:val="00380A63"/>
    <w:rsid w:val="00390B3D"/>
    <w:rsid w:val="00395366"/>
    <w:rsid w:val="0039632D"/>
    <w:rsid w:val="00397C60"/>
    <w:rsid w:val="003B7BB2"/>
    <w:rsid w:val="003C3C23"/>
    <w:rsid w:val="003C5CB1"/>
    <w:rsid w:val="003D4213"/>
    <w:rsid w:val="003D4AE1"/>
    <w:rsid w:val="003F1A0E"/>
    <w:rsid w:val="003F5876"/>
    <w:rsid w:val="003F6BCC"/>
    <w:rsid w:val="00401773"/>
    <w:rsid w:val="00410974"/>
    <w:rsid w:val="0041417E"/>
    <w:rsid w:val="00426AFD"/>
    <w:rsid w:val="004316D4"/>
    <w:rsid w:val="004463FB"/>
    <w:rsid w:val="0046118D"/>
    <w:rsid w:val="004709B6"/>
    <w:rsid w:val="00485729"/>
    <w:rsid w:val="004A15EF"/>
    <w:rsid w:val="004A23B0"/>
    <w:rsid w:val="004B142D"/>
    <w:rsid w:val="004B1E17"/>
    <w:rsid w:val="004E0129"/>
    <w:rsid w:val="004E01BE"/>
    <w:rsid w:val="004E568C"/>
    <w:rsid w:val="004F0D8A"/>
    <w:rsid w:val="004F1DB4"/>
    <w:rsid w:val="004F5019"/>
    <w:rsid w:val="004F7161"/>
    <w:rsid w:val="005004D7"/>
    <w:rsid w:val="005010F0"/>
    <w:rsid w:val="00501695"/>
    <w:rsid w:val="00517BA5"/>
    <w:rsid w:val="00522AA1"/>
    <w:rsid w:val="0052334E"/>
    <w:rsid w:val="005266F1"/>
    <w:rsid w:val="00526CC1"/>
    <w:rsid w:val="00526F5C"/>
    <w:rsid w:val="0053031C"/>
    <w:rsid w:val="0053088A"/>
    <w:rsid w:val="00533A09"/>
    <w:rsid w:val="0053465E"/>
    <w:rsid w:val="00536A12"/>
    <w:rsid w:val="005437A5"/>
    <w:rsid w:val="005463DC"/>
    <w:rsid w:val="00555704"/>
    <w:rsid w:val="00555906"/>
    <w:rsid w:val="005627A0"/>
    <w:rsid w:val="00562C24"/>
    <w:rsid w:val="00581D5F"/>
    <w:rsid w:val="00586A12"/>
    <w:rsid w:val="0059074A"/>
    <w:rsid w:val="00590E2D"/>
    <w:rsid w:val="005A27F5"/>
    <w:rsid w:val="005A52D8"/>
    <w:rsid w:val="005B65B7"/>
    <w:rsid w:val="005C7391"/>
    <w:rsid w:val="005D5A35"/>
    <w:rsid w:val="005F2407"/>
    <w:rsid w:val="005F5C28"/>
    <w:rsid w:val="00605075"/>
    <w:rsid w:val="00611244"/>
    <w:rsid w:val="00611A62"/>
    <w:rsid w:val="00612E7E"/>
    <w:rsid w:val="00635516"/>
    <w:rsid w:val="00645A0D"/>
    <w:rsid w:val="00665FA5"/>
    <w:rsid w:val="0067158E"/>
    <w:rsid w:val="00673F53"/>
    <w:rsid w:val="00683A03"/>
    <w:rsid w:val="00683F65"/>
    <w:rsid w:val="0069012C"/>
    <w:rsid w:val="0069486F"/>
    <w:rsid w:val="006A6806"/>
    <w:rsid w:val="006B4807"/>
    <w:rsid w:val="006B61F8"/>
    <w:rsid w:val="006C48D8"/>
    <w:rsid w:val="006C7C5D"/>
    <w:rsid w:val="006D38D4"/>
    <w:rsid w:val="006F0E3E"/>
    <w:rsid w:val="006F1E99"/>
    <w:rsid w:val="0070241C"/>
    <w:rsid w:val="0071450E"/>
    <w:rsid w:val="00717300"/>
    <w:rsid w:val="00731952"/>
    <w:rsid w:val="00740CE8"/>
    <w:rsid w:val="0074358C"/>
    <w:rsid w:val="00744705"/>
    <w:rsid w:val="00746EA8"/>
    <w:rsid w:val="00750DE3"/>
    <w:rsid w:val="00760346"/>
    <w:rsid w:val="00775EFA"/>
    <w:rsid w:val="00791125"/>
    <w:rsid w:val="00792809"/>
    <w:rsid w:val="007A0FCF"/>
    <w:rsid w:val="007A612D"/>
    <w:rsid w:val="007D253C"/>
    <w:rsid w:val="007E137E"/>
    <w:rsid w:val="007F2CF0"/>
    <w:rsid w:val="0081378F"/>
    <w:rsid w:val="00823BB3"/>
    <w:rsid w:val="008318F1"/>
    <w:rsid w:val="0083252D"/>
    <w:rsid w:val="00877A31"/>
    <w:rsid w:val="00896064"/>
    <w:rsid w:val="008A0E4A"/>
    <w:rsid w:val="008B5E98"/>
    <w:rsid w:val="008C025B"/>
    <w:rsid w:val="008E076D"/>
    <w:rsid w:val="008E5936"/>
    <w:rsid w:val="008F30E8"/>
    <w:rsid w:val="008F4297"/>
    <w:rsid w:val="009131EA"/>
    <w:rsid w:val="0092485D"/>
    <w:rsid w:val="00932755"/>
    <w:rsid w:val="009358F6"/>
    <w:rsid w:val="00947126"/>
    <w:rsid w:val="009620A3"/>
    <w:rsid w:val="009726D9"/>
    <w:rsid w:val="00981B60"/>
    <w:rsid w:val="00985D44"/>
    <w:rsid w:val="00993E04"/>
    <w:rsid w:val="00995224"/>
    <w:rsid w:val="009A6530"/>
    <w:rsid w:val="009B41E6"/>
    <w:rsid w:val="009C7E7A"/>
    <w:rsid w:val="009D13AB"/>
    <w:rsid w:val="009E6848"/>
    <w:rsid w:val="009F4D94"/>
    <w:rsid w:val="00A11049"/>
    <w:rsid w:val="00A14F7E"/>
    <w:rsid w:val="00A15BA5"/>
    <w:rsid w:val="00A16F24"/>
    <w:rsid w:val="00A231CA"/>
    <w:rsid w:val="00A277D2"/>
    <w:rsid w:val="00A4469D"/>
    <w:rsid w:val="00A44A57"/>
    <w:rsid w:val="00A56552"/>
    <w:rsid w:val="00A608F8"/>
    <w:rsid w:val="00A66F0E"/>
    <w:rsid w:val="00A71F1B"/>
    <w:rsid w:val="00A73C4A"/>
    <w:rsid w:val="00A80B36"/>
    <w:rsid w:val="00A83F4E"/>
    <w:rsid w:val="00A94AB9"/>
    <w:rsid w:val="00AC1FCB"/>
    <w:rsid w:val="00AD0D30"/>
    <w:rsid w:val="00AE19B3"/>
    <w:rsid w:val="00B0236E"/>
    <w:rsid w:val="00B1443F"/>
    <w:rsid w:val="00B158DF"/>
    <w:rsid w:val="00B35004"/>
    <w:rsid w:val="00B404A4"/>
    <w:rsid w:val="00B462B1"/>
    <w:rsid w:val="00B538CD"/>
    <w:rsid w:val="00B72E7D"/>
    <w:rsid w:val="00B85194"/>
    <w:rsid w:val="00B910E1"/>
    <w:rsid w:val="00B940D4"/>
    <w:rsid w:val="00BA2D4B"/>
    <w:rsid w:val="00BC1F82"/>
    <w:rsid w:val="00BC6AD5"/>
    <w:rsid w:val="00BC782E"/>
    <w:rsid w:val="00BE643D"/>
    <w:rsid w:val="00BF132B"/>
    <w:rsid w:val="00C0333B"/>
    <w:rsid w:val="00C05533"/>
    <w:rsid w:val="00C06FF9"/>
    <w:rsid w:val="00C25936"/>
    <w:rsid w:val="00C37CC4"/>
    <w:rsid w:val="00C449F1"/>
    <w:rsid w:val="00C627AC"/>
    <w:rsid w:val="00C77EF0"/>
    <w:rsid w:val="00C85A1E"/>
    <w:rsid w:val="00CB78C6"/>
    <w:rsid w:val="00CF56DD"/>
    <w:rsid w:val="00D20194"/>
    <w:rsid w:val="00D2654C"/>
    <w:rsid w:val="00D26990"/>
    <w:rsid w:val="00D30475"/>
    <w:rsid w:val="00D3090C"/>
    <w:rsid w:val="00D30AE0"/>
    <w:rsid w:val="00D4228D"/>
    <w:rsid w:val="00D532AB"/>
    <w:rsid w:val="00D63190"/>
    <w:rsid w:val="00D654C2"/>
    <w:rsid w:val="00D70E0E"/>
    <w:rsid w:val="00D85C0B"/>
    <w:rsid w:val="00D946F4"/>
    <w:rsid w:val="00D94C15"/>
    <w:rsid w:val="00D96629"/>
    <w:rsid w:val="00DA25A9"/>
    <w:rsid w:val="00DB1072"/>
    <w:rsid w:val="00DC291F"/>
    <w:rsid w:val="00DD5DA6"/>
    <w:rsid w:val="00DE0F03"/>
    <w:rsid w:val="00E02C67"/>
    <w:rsid w:val="00E0320A"/>
    <w:rsid w:val="00E07F14"/>
    <w:rsid w:val="00E13DEF"/>
    <w:rsid w:val="00E14337"/>
    <w:rsid w:val="00E15D29"/>
    <w:rsid w:val="00E34F78"/>
    <w:rsid w:val="00E86E3D"/>
    <w:rsid w:val="00E873B0"/>
    <w:rsid w:val="00E96A84"/>
    <w:rsid w:val="00EA323E"/>
    <w:rsid w:val="00ED017A"/>
    <w:rsid w:val="00ED264C"/>
    <w:rsid w:val="00F06543"/>
    <w:rsid w:val="00F14391"/>
    <w:rsid w:val="00F25B40"/>
    <w:rsid w:val="00F31E52"/>
    <w:rsid w:val="00F3659C"/>
    <w:rsid w:val="00F43E06"/>
    <w:rsid w:val="00F602B5"/>
    <w:rsid w:val="00F609AA"/>
    <w:rsid w:val="00F67795"/>
    <w:rsid w:val="00F712E3"/>
    <w:rsid w:val="00F84DF9"/>
    <w:rsid w:val="00F97A91"/>
    <w:rsid w:val="00FA39F2"/>
    <w:rsid w:val="00FA46E5"/>
    <w:rsid w:val="00FA57BB"/>
    <w:rsid w:val="00FD59AB"/>
    <w:rsid w:val="00FE0BD2"/>
    <w:rsid w:val="00FE3F34"/>
    <w:rsid w:val="00FF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0B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277D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A277D2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17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A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32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323E"/>
    <w:rPr>
      <w:sz w:val="24"/>
      <w:szCs w:val="24"/>
    </w:rPr>
  </w:style>
  <w:style w:type="paragraph" w:styleId="Tekstdymka">
    <w:name w:val="Balloon Text"/>
    <w:basedOn w:val="Normalny"/>
    <w:link w:val="TekstdymkaZnak"/>
    <w:rsid w:val="00EA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323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2D4744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19210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9210A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rsid w:val="0025503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50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5038"/>
  </w:style>
  <w:style w:type="paragraph" w:styleId="Tematkomentarza">
    <w:name w:val="annotation subject"/>
    <w:basedOn w:val="Tekstkomentarza"/>
    <w:next w:val="Tekstkomentarza"/>
    <w:link w:val="TematkomentarzaZnak"/>
    <w:rsid w:val="00255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55038"/>
    <w:rPr>
      <w:b/>
      <w:bCs/>
    </w:rPr>
  </w:style>
  <w:style w:type="paragraph" w:styleId="Poprawka">
    <w:name w:val="Revision"/>
    <w:hidden/>
    <w:uiPriority w:val="99"/>
    <w:semiHidden/>
    <w:rsid w:val="0083252D"/>
    <w:rPr>
      <w:sz w:val="24"/>
      <w:szCs w:val="24"/>
    </w:rPr>
  </w:style>
  <w:style w:type="paragraph" w:customStyle="1" w:styleId="Default">
    <w:name w:val="Default"/>
    <w:rsid w:val="005346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9910A-3511-4812-915C-3AE621D5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1236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Polak</dc:creator>
  <cp:lastModifiedBy>Beata Zasada</cp:lastModifiedBy>
  <cp:revision>6</cp:revision>
  <cp:lastPrinted>2021-10-26T10:13:00Z</cp:lastPrinted>
  <dcterms:created xsi:type="dcterms:W3CDTF">2021-10-25T08:23:00Z</dcterms:created>
  <dcterms:modified xsi:type="dcterms:W3CDTF">2021-10-26T10:14:00Z</dcterms:modified>
</cp:coreProperties>
</file>