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6D246757" w:rsidR="00F77FCC" w:rsidRPr="00B311C1" w:rsidRDefault="00302244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noProof/>
        </w:rPr>
        <w:pict w14:anchorId="3135A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" style="position:absolute;margin-left:-31.55pt;margin-top:16.1pt;width:539.9pt;height:60pt;z-index:251659264;visibility:visible;mso-wrap-edited:f;mso-width-percent:0;mso-height-percent:0;mso-position-horizontal-relative:margin;mso-position-vertical-relative:margin;mso-width-percent:0;mso-height-percent:0">
            <v:imagedata r:id="rId6" o:title=""/>
            <w10:wrap type="square" anchorx="margin" anchory="margin"/>
          </v:shape>
        </w:pict>
      </w: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302244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530DFADC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>„Dostawa zestawów komputerowych, monitorów, zasilaczy oraz narzędzi bezprzewodowych do projektowania”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4025178E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D5619B">
        <w:rPr>
          <w:rFonts w:ascii="Calibri" w:hAnsi="Calibri" w:cs="Calibri"/>
          <w:b/>
          <w:sz w:val="24"/>
          <w:szCs w:val="24"/>
        </w:rPr>
        <w:t>2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D5619B">
        <w:rPr>
          <w:rFonts w:ascii="Calibri" w:hAnsi="Calibri" w:cs="Calibri"/>
          <w:b/>
          <w:sz w:val="24"/>
          <w:szCs w:val="24"/>
        </w:rPr>
        <w:t>10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0D319133" w14:textId="77777777" w:rsidR="0006702D" w:rsidRDefault="0006702D">
      <w:pPr>
        <w:rPr>
          <w:rStyle w:val="Hipercze"/>
        </w:rPr>
      </w:pPr>
    </w:p>
    <w:p w14:paraId="12BF666B" w14:textId="186744BF" w:rsidR="0006702D" w:rsidRDefault="008A1648">
      <w:pPr>
        <w:rPr>
          <w:rStyle w:val="Hipercze"/>
        </w:rPr>
      </w:pPr>
      <w:hyperlink r:id="rId12" w:history="1">
        <w:r w:rsidRPr="00F45F7B">
          <w:rPr>
            <w:rStyle w:val="Hipercze"/>
          </w:rPr>
          <w:t>https://emag.eb2b.com.pl/open-preview-auction.html/289574/dostawa-zestawow-komputerowych-monitorow-z</w:t>
        </w:r>
        <w:r w:rsidRPr="00F45F7B">
          <w:rPr>
            <w:rStyle w:val="Hipercze"/>
          </w:rPr>
          <w:t>a</w:t>
        </w:r>
        <w:r w:rsidRPr="00F45F7B">
          <w:rPr>
            <w:rStyle w:val="Hipercze"/>
          </w:rPr>
          <w:t>silaczy-oraz-narzedzi-bezprzewodowych-do-projektowania</w:t>
        </w:r>
      </w:hyperlink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5E1E" w14:textId="77777777" w:rsidR="00302244" w:rsidRDefault="00302244" w:rsidP="00C46D71">
      <w:pPr>
        <w:spacing w:after="0" w:line="240" w:lineRule="auto"/>
      </w:pPr>
      <w:r>
        <w:separator/>
      </w:r>
    </w:p>
  </w:endnote>
  <w:endnote w:type="continuationSeparator" w:id="0">
    <w:p w14:paraId="602C33D8" w14:textId="77777777" w:rsidR="00302244" w:rsidRDefault="00302244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ECEA" w14:textId="77777777" w:rsidR="00302244" w:rsidRDefault="00302244" w:rsidP="00C46D71">
      <w:pPr>
        <w:spacing w:after="0" w:line="240" w:lineRule="auto"/>
      </w:pPr>
      <w:r>
        <w:separator/>
      </w:r>
    </w:p>
  </w:footnote>
  <w:footnote w:type="continuationSeparator" w:id="0">
    <w:p w14:paraId="6A1A53A2" w14:textId="77777777" w:rsidR="00302244" w:rsidRDefault="00302244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522FF376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10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02244"/>
    <w:rsid w:val="003C6287"/>
    <w:rsid w:val="00416EA8"/>
    <w:rsid w:val="004367C6"/>
    <w:rsid w:val="004650FA"/>
    <w:rsid w:val="00533C5F"/>
    <w:rsid w:val="005D027F"/>
    <w:rsid w:val="006A5332"/>
    <w:rsid w:val="00730426"/>
    <w:rsid w:val="00771EC6"/>
    <w:rsid w:val="008A1648"/>
    <w:rsid w:val="008D0999"/>
    <w:rsid w:val="00A041CA"/>
    <w:rsid w:val="00A46F53"/>
    <w:rsid w:val="00B14DA4"/>
    <w:rsid w:val="00C46D71"/>
    <w:rsid w:val="00CD2C02"/>
    <w:rsid w:val="00D543B6"/>
    <w:rsid w:val="00D5619B"/>
    <w:rsid w:val="00D612DF"/>
    <w:rsid w:val="00E031E7"/>
    <w:rsid w:val="00E23AB0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289574/dostawa-zestawow-komputerowych-monitorow-zasilaczy-oraz-narzedzi-bezprzewodowych-do-projektowa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17</cp:revision>
  <cp:lastPrinted>2021-10-01T16:15:00Z</cp:lastPrinted>
  <dcterms:created xsi:type="dcterms:W3CDTF">2021-04-16T06:26:00Z</dcterms:created>
  <dcterms:modified xsi:type="dcterms:W3CDTF">2021-10-08T18:10:00Z</dcterms:modified>
</cp:coreProperties>
</file>